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169D56" w14:textId="77777777" w:rsidR="00AE0BB6" w:rsidRPr="00B007E1" w:rsidRDefault="00AE0BB6" w:rsidP="00AE0BB6">
      <w:pPr>
        <w:pStyle w:val="Default"/>
        <w:rPr>
          <w:sz w:val="22"/>
          <w:szCs w:val="22"/>
        </w:rPr>
      </w:pPr>
      <w:r w:rsidRPr="00B007E1">
        <w:rPr>
          <w:sz w:val="22"/>
          <w:szCs w:val="22"/>
        </w:rPr>
        <w:t xml:space="preserve">Dear Massachusetts Energy Market Stakeholder, </w:t>
      </w:r>
    </w:p>
    <w:p w14:paraId="4D9EB06D" w14:textId="77777777" w:rsidR="00AE0BB6" w:rsidRPr="00B007E1" w:rsidRDefault="00AE0BB6" w:rsidP="00AE0BB6">
      <w:pPr>
        <w:pStyle w:val="Default"/>
        <w:rPr>
          <w:sz w:val="22"/>
          <w:szCs w:val="22"/>
        </w:rPr>
      </w:pPr>
    </w:p>
    <w:p w14:paraId="5BE32AAD" w14:textId="77777777" w:rsidR="00AE0BB6" w:rsidRPr="00B007E1" w:rsidRDefault="00AE0BB6" w:rsidP="00AE0BB6">
      <w:pPr>
        <w:pStyle w:val="Default"/>
        <w:rPr>
          <w:sz w:val="22"/>
          <w:szCs w:val="22"/>
        </w:rPr>
      </w:pPr>
      <w:r w:rsidRPr="00B007E1">
        <w:rPr>
          <w:sz w:val="22"/>
          <w:szCs w:val="22"/>
        </w:rPr>
        <w:t xml:space="preserve">The Massachusetts Department of Energy Resources (“DOER”), the Massachusetts Office of the Attorney General (“AGO ”), and electric distribution companies that operate in Massachusetts (“EDCs”) seek your input into the development of a request for proposals (“RFP”) for the competitive solicitation of bids to enter into cost-effective long-term contracts for Offshore Wind Energy generation pursuant to Section 83C of Chapter 169 of the Acts of 2008, as amended by Chapter 188 of the Acts of 2016, </w:t>
      </w:r>
      <w:r w:rsidRPr="00B007E1">
        <w:rPr>
          <w:i/>
          <w:sz w:val="22"/>
          <w:szCs w:val="22"/>
        </w:rPr>
        <w:t>An Act to Promote Energy Diversity</w:t>
      </w:r>
      <w:r w:rsidRPr="00B007E1">
        <w:rPr>
          <w:sz w:val="22"/>
          <w:szCs w:val="22"/>
        </w:rPr>
        <w:t xml:space="preserve">. This new law requires every EDC to jointly and competitively solicit bids for Offshore Wind Energy Generation equal to approximately 1,600 megawatts (MW) of aggregated nameplate capacity no later than June 30, 2027. It also requires DOER and the EDCs to jointly propose the timetable and method for solicitation of long-term contracts for review and approval by the Department of Public Utilities (“DPU”) prior to the issuance of the RFP. </w:t>
      </w:r>
    </w:p>
    <w:p w14:paraId="34E909F6" w14:textId="77777777" w:rsidR="00AE0BB6" w:rsidRPr="00B007E1" w:rsidRDefault="00AE0BB6" w:rsidP="00AE0BB6">
      <w:pPr>
        <w:pStyle w:val="Default"/>
        <w:rPr>
          <w:sz w:val="22"/>
          <w:szCs w:val="22"/>
        </w:rPr>
      </w:pPr>
    </w:p>
    <w:p w14:paraId="6B2FF769" w14:textId="77777777" w:rsidR="00AE0BB6" w:rsidRPr="00B007E1" w:rsidRDefault="00AE0BB6" w:rsidP="00AE0BB6">
      <w:pPr>
        <w:pStyle w:val="Default"/>
        <w:rPr>
          <w:sz w:val="22"/>
          <w:szCs w:val="22"/>
        </w:rPr>
      </w:pPr>
      <w:r w:rsidRPr="00B007E1">
        <w:rPr>
          <w:sz w:val="22"/>
          <w:szCs w:val="22"/>
        </w:rPr>
        <w:t xml:space="preserve">With this comment period, the DOER, the EDCs, and the AGO hope to gather stakeholder input on a number of key areas. This letter aims to focus stakeholder comments by providing questions that stakeholders should answer in their written comments. </w:t>
      </w:r>
    </w:p>
    <w:p w14:paraId="2A335734" w14:textId="77777777" w:rsidR="00AE0BB6" w:rsidRPr="00B007E1" w:rsidRDefault="00AE0BB6" w:rsidP="00AE0BB6">
      <w:pPr>
        <w:pStyle w:val="Default"/>
        <w:rPr>
          <w:sz w:val="22"/>
          <w:szCs w:val="22"/>
        </w:rPr>
      </w:pPr>
    </w:p>
    <w:p w14:paraId="0EA53AA3" w14:textId="77777777" w:rsidR="00AE0BB6" w:rsidRPr="00B007E1" w:rsidRDefault="00AE0BB6" w:rsidP="00AE0BB6">
      <w:pPr>
        <w:pStyle w:val="Default"/>
        <w:rPr>
          <w:sz w:val="22"/>
          <w:szCs w:val="22"/>
        </w:rPr>
      </w:pPr>
      <w:r w:rsidRPr="00B007E1">
        <w:rPr>
          <w:sz w:val="22"/>
          <w:szCs w:val="22"/>
        </w:rPr>
        <w:t xml:space="preserve">All interested stakeholders should submit their written comments to marfp83C@gmail.com by 12:00PM on March </w:t>
      </w:r>
      <w:r>
        <w:rPr>
          <w:sz w:val="22"/>
          <w:szCs w:val="22"/>
        </w:rPr>
        <w:t>13</w:t>
      </w:r>
      <w:r w:rsidRPr="00B007E1">
        <w:rPr>
          <w:sz w:val="22"/>
          <w:szCs w:val="22"/>
        </w:rPr>
        <w:t xml:space="preserve">, 2017. Comments will be reviewed and considered in the development of the RFP prior to its submission to the DPU for review and approval. </w:t>
      </w:r>
    </w:p>
    <w:p w14:paraId="73C74366" w14:textId="77777777" w:rsidR="00AE0BB6" w:rsidRPr="00B007E1" w:rsidRDefault="00AE0BB6" w:rsidP="00AE0BB6">
      <w:pPr>
        <w:pStyle w:val="Default"/>
        <w:rPr>
          <w:sz w:val="22"/>
          <w:szCs w:val="22"/>
        </w:rPr>
      </w:pPr>
    </w:p>
    <w:p w14:paraId="3E718522" w14:textId="77777777" w:rsidR="00AE0BB6" w:rsidRPr="00B007E1" w:rsidRDefault="00AE0BB6" w:rsidP="00AE0BB6">
      <w:pPr>
        <w:pStyle w:val="Default"/>
        <w:rPr>
          <w:sz w:val="22"/>
          <w:szCs w:val="22"/>
        </w:rPr>
      </w:pPr>
      <w:r w:rsidRPr="00B007E1">
        <w:rPr>
          <w:sz w:val="22"/>
          <w:szCs w:val="22"/>
        </w:rPr>
        <w:t xml:space="preserve">Thank you for your participation in this important initiative. We look forward to receiving constructive comments to these questions. </w:t>
      </w:r>
    </w:p>
    <w:p w14:paraId="240D448B" w14:textId="77777777" w:rsidR="00AE0BB6" w:rsidRPr="00B007E1" w:rsidRDefault="00AE0BB6" w:rsidP="00AE0BB6">
      <w:pPr>
        <w:pStyle w:val="Default"/>
        <w:rPr>
          <w:sz w:val="22"/>
          <w:szCs w:val="22"/>
        </w:rPr>
      </w:pPr>
    </w:p>
    <w:p w14:paraId="2C0B3E25" w14:textId="77777777" w:rsidR="00AE0BB6" w:rsidRPr="00B007E1" w:rsidRDefault="00AE0BB6" w:rsidP="00AE0BB6">
      <w:pPr>
        <w:pStyle w:val="Default"/>
        <w:rPr>
          <w:sz w:val="22"/>
          <w:szCs w:val="22"/>
        </w:rPr>
      </w:pPr>
      <w:r w:rsidRPr="00B007E1">
        <w:rPr>
          <w:sz w:val="22"/>
          <w:szCs w:val="22"/>
        </w:rPr>
        <w:t xml:space="preserve">Sincerely, </w:t>
      </w:r>
    </w:p>
    <w:p w14:paraId="465BED61" w14:textId="77777777" w:rsidR="00AE0BB6" w:rsidRPr="00B007E1" w:rsidRDefault="00AE0BB6" w:rsidP="00AE0BB6">
      <w:pPr>
        <w:pStyle w:val="Default"/>
        <w:rPr>
          <w:sz w:val="22"/>
          <w:szCs w:val="22"/>
        </w:rPr>
      </w:pPr>
    </w:p>
    <w:p w14:paraId="4FAE7735" w14:textId="77777777" w:rsidR="00AE0BB6" w:rsidRPr="00B007E1" w:rsidRDefault="00AE0BB6" w:rsidP="00AE0BB6">
      <w:pPr>
        <w:pStyle w:val="Default"/>
        <w:rPr>
          <w:sz w:val="22"/>
          <w:szCs w:val="22"/>
        </w:rPr>
      </w:pPr>
    </w:p>
    <w:p w14:paraId="73200557" w14:textId="77777777" w:rsidR="00AE0BB6" w:rsidRPr="00B007E1" w:rsidRDefault="00AE0BB6" w:rsidP="00AE0BB6">
      <w:pPr>
        <w:pStyle w:val="Default"/>
        <w:rPr>
          <w:sz w:val="22"/>
          <w:szCs w:val="22"/>
        </w:rPr>
      </w:pPr>
      <w:r w:rsidRPr="00B007E1">
        <w:rPr>
          <w:sz w:val="22"/>
          <w:szCs w:val="22"/>
        </w:rPr>
        <w:t xml:space="preserve">The Massachusetts Department of Energy Resources </w:t>
      </w:r>
    </w:p>
    <w:p w14:paraId="2E79D9AF" w14:textId="77777777" w:rsidR="00AE0BB6" w:rsidRPr="00B007E1" w:rsidRDefault="00AE0BB6" w:rsidP="00AE0BB6">
      <w:pPr>
        <w:pStyle w:val="Default"/>
        <w:rPr>
          <w:sz w:val="22"/>
          <w:szCs w:val="22"/>
        </w:rPr>
      </w:pPr>
      <w:r w:rsidRPr="00B007E1">
        <w:rPr>
          <w:sz w:val="22"/>
          <w:szCs w:val="22"/>
        </w:rPr>
        <w:t xml:space="preserve">The Massachusetts Office of the Attorney General </w:t>
      </w:r>
    </w:p>
    <w:p w14:paraId="13A0EAD0" w14:textId="77777777" w:rsidR="00AE0BB6" w:rsidRPr="00B007E1" w:rsidRDefault="00AE0BB6" w:rsidP="00AE0BB6">
      <w:pPr>
        <w:pStyle w:val="Default"/>
        <w:rPr>
          <w:sz w:val="22"/>
          <w:szCs w:val="22"/>
        </w:rPr>
      </w:pPr>
      <w:r w:rsidRPr="00B007E1">
        <w:rPr>
          <w:sz w:val="22"/>
          <w:szCs w:val="22"/>
        </w:rPr>
        <w:t xml:space="preserve">Fitchburg Gas &amp; Electric Light Company d/b/a Unitil (“Unitil”) </w:t>
      </w:r>
    </w:p>
    <w:p w14:paraId="1F5CF80B" w14:textId="77777777" w:rsidR="00AE0BB6" w:rsidRPr="00B007E1" w:rsidRDefault="00AE0BB6" w:rsidP="00AE0BB6">
      <w:pPr>
        <w:pStyle w:val="Default"/>
        <w:rPr>
          <w:sz w:val="22"/>
          <w:szCs w:val="22"/>
        </w:rPr>
      </w:pPr>
      <w:r w:rsidRPr="00B007E1">
        <w:rPr>
          <w:sz w:val="22"/>
          <w:szCs w:val="22"/>
        </w:rPr>
        <w:t xml:space="preserve">Massachusetts Electric Company and Nantucket Electric Company d/b/a National Grid </w:t>
      </w:r>
    </w:p>
    <w:p w14:paraId="4CA4869A" w14:textId="77777777" w:rsidR="00AE0BB6" w:rsidRPr="00B007E1" w:rsidRDefault="00AE0BB6" w:rsidP="00AE0BB6">
      <w:pPr>
        <w:rPr>
          <w:rFonts w:ascii="Times New Roman" w:hAnsi="Times New Roman" w:cs="Times New Roman"/>
        </w:rPr>
      </w:pPr>
      <w:r w:rsidRPr="00B007E1">
        <w:rPr>
          <w:rFonts w:ascii="Times New Roman" w:hAnsi="Times New Roman" w:cs="Times New Roman"/>
        </w:rPr>
        <w:t>NSTAR Electric Company and Western Massachusetts Electric Company d/b/a Eversource</w:t>
      </w:r>
    </w:p>
    <w:p w14:paraId="5ECC9C28" w14:textId="77777777" w:rsidR="00AE0BB6" w:rsidRPr="00B007E1" w:rsidRDefault="00AE0BB6" w:rsidP="00AE0BB6">
      <w:pPr>
        <w:pStyle w:val="Standard"/>
        <w:spacing w:after="240"/>
        <w:ind w:left="0" w:firstLine="0"/>
        <w:rPr>
          <w:b/>
          <w:bCs/>
          <w:sz w:val="22"/>
          <w:szCs w:val="22"/>
        </w:rPr>
      </w:pPr>
    </w:p>
    <w:p w14:paraId="6A8F9F0B" w14:textId="77777777" w:rsidR="00AE0BB6" w:rsidRPr="00B007E1" w:rsidRDefault="00AE0BB6" w:rsidP="00AE0BB6">
      <w:pPr>
        <w:pStyle w:val="Standard"/>
        <w:spacing w:after="240"/>
        <w:ind w:left="0" w:firstLine="0"/>
        <w:rPr>
          <w:b/>
          <w:bCs/>
          <w:sz w:val="22"/>
          <w:szCs w:val="22"/>
        </w:rPr>
        <w:sectPr w:rsidR="00AE0BB6" w:rsidRPr="00B007E1">
          <w:headerReference w:type="default" r:id="rId7"/>
          <w:footerReference w:type="default" r:id="rId8"/>
          <w:pgSz w:w="12240" w:h="15840"/>
          <w:pgMar w:top="1440" w:right="1440" w:bottom="1440" w:left="1440" w:header="720" w:footer="720" w:gutter="0"/>
          <w:cols w:space="720"/>
        </w:sectPr>
      </w:pPr>
    </w:p>
    <w:p w14:paraId="22D55425" w14:textId="77777777" w:rsidR="00AE0BB6" w:rsidRPr="00B007E1" w:rsidRDefault="00AE0BB6" w:rsidP="00AE0BB6">
      <w:pPr>
        <w:pStyle w:val="Standard"/>
        <w:spacing w:after="240"/>
        <w:ind w:left="0" w:firstLine="0"/>
        <w:jc w:val="center"/>
        <w:rPr>
          <w:b/>
          <w:bCs/>
          <w:sz w:val="28"/>
          <w:szCs w:val="22"/>
        </w:rPr>
      </w:pPr>
      <w:r w:rsidRPr="00B007E1">
        <w:rPr>
          <w:b/>
          <w:bCs/>
          <w:sz w:val="28"/>
          <w:szCs w:val="22"/>
        </w:rPr>
        <w:lastRenderedPageBreak/>
        <w:t>Issues for Stakeholder Comment</w:t>
      </w:r>
    </w:p>
    <w:p w14:paraId="6D09DF8A" w14:textId="77777777" w:rsidR="00AE0BB6" w:rsidRPr="00B007E1" w:rsidRDefault="00AE0BB6" w:rsidP="00AE0BB6">
      <w:pPr>
        <w:pStyle w:val="Standard"/>
        <w:spacing w:after="240"/>
        <w:jc w:val="center"/>
        <w:rPr>
          <w:sz w:val="28"/>
          <w:szCs w:val="22"/>
        </w:rPr>
      </w:pPr>
      <w:r w:rsidRPr="00B007E1">
        <w:rPr>
          <w:b/>
          <w:bCs/>
          <w:sz w:val="28"/>
          <w:szCs w:val="22"/>
        </w:rPr>
        <w:t>Please provide concise answers to the following Stakeholder Questions</w:t>
      </w:r>
    </w:p>
    <w:p w14:paraId="2ED191A4" w14:textId="77777777" w:rsidR="00AE0BB6" w:rsidRPr="00B007E1" w:rsidRDefault="00AE0BB6" w:rsidP="00AE0BB6">
      <w:pPr>
        <w:pStyle w:val="Standard"/>
        <w:numPr>
          <w:ilvl w:val="0"/>
          <w:numId w:val="1"/>
        </w:numPr>
        <w:spacing w:after="240"/>
        <w:rPr>
          <w:sz w:val="22"/>
          <w:szCs w:val="22"/>
        </w:rPr>
      </w:pPr>
      <w:r w:rsidRPr="00B007E1">
        <w:rPr>
          <w:sz w:val="22"/>
          <w:szCs w:val="22"/>
        </w:rPr>
        <w:t>Please provide the following information with your comments:</w:t>
      </w:r>
    </w:p>
    <w:p w14:paraId="38CD189F" w14:textId="206D8D93" w:rsidR="00AE0BB6" w:rsidRPr="00B007E1" w:rsidRDefault="00AE0BB6" w:rsidP="00AE0BB6">
      <w:pPr>
        <w:pStyle w:val="Standard"/>
        <w:numPr>
          <w:ilvl w:val="1"/>
          <w:numId w:val="1"/>
        </w:numPr>
        <w:spacing w:after="240"/>
        <w:rPr>
          <w:sz w:val="22"/>
          <w:szCs w:val="22"/>
        </w:rPr>
      </w:pPr>
      <w:r w:rsidRPr="00B007E1">
        <w:rPr>
          <w:sz w:val="22"/>
          <w:szCs w:val="22"/>
        </w:rPr>
        <w:t>Name of Organization</w:t>
      </w:r>
      <w:r w:rsidR="00756D4C">
        <w:rPr>
          <w:sz w:val="22"/>
          <w:szCs w:val="22"/>
        </w:rPr>
        <w:t xml:space="preserve">:  </w:t>
      </w:r>
      <w:r w:rsidR="00756D4C" w:rsidRPr="00756D4C">
        <w:rPr>
          <w:b/>
          <w:sz w:val="22"/>
          <w:szCs w:val="22"/>
        </w:rPr>
        <w:t>Atlantic Grid Development, LLC</w:t>
      </w:r>
    </w:p>
    <w:p w14:paraId="2F364FA6" w14:textId="02F72C36" w:rsidR="00AE0BB6" w:rsidRPr="00B007E1" w:rsidRDefault="00AE0BB6" w:rsidP="00AE0BB6">
      <w:pPr>
        <w:pStyle w:val="Standard"/>
        <w:numPr>
          <w:ilvl w:val="1"/>
          <w:numId w:val="1"/>
        </w:numPr>
        <w:spacing w:after="240"/>
        <w:rPr>
          <w:sz w:val="22"/>
          <w:szCs w:val="22"/>
        </w:rPr>
      </w:pPr>
      <w:r w:rsidRPr="00B007E1">
        <w:rPr>
          <w:sz w:val="22"/>
          <w:szCs w:val="22"/>
        </w:rPr>
        <w:t>Type of Organization (Public/Industry/Advocacy/Other)</w:t>
      </w:r>
      <w:r w:rsidR="00E52C28">
        <w:rPr>
          <w:sz w:val="22"/>
          <w:szCs w:val="22"/>
        </w:rPr>
        <w:t xml:space="preserve">: </w:t>
      </w:r>
      <w:r w:rsidR="00E52C28" w:rsidRPr="00E52C28">
        <w:rPr>
          <w:b/>
          <w:sz w:val="22"/>
          <w:szCs w:val="22"/>
        </w:rPr>
        <w:t>Private Company/Transmission Developer</w:t>
      </w:r>
    </w:p>
    <w:p w14:paraId="519A5C82" w14:textId="77777777" w:rsidR="00AE0BB6" w:rsidRPr="00B007E1" w:rsidRDefault="00AE0BB6" w:rsidP="00AE0BB6">
      <w:pPr>
        <w:pStyle w:val="Standard"/>
        <w:numPr>
          <w:ilvl w:val="0"/>
          <w:numId w:val="1"/>
        </w:numPr>
        <w:spacing w:after="240"/>
        <w:rPr>
          <w:sz w:val="22"/>
          <w:szCs w:val="22"/>
        </w:rPr>
      </w:pPr>
      <w:r w:rsidRPr="00B007E1">
        <w:rPr>
          <w:sz w:val="22"/>
          <w:szCs w:val="22"/>
        </w:rPr>
        <w:t>Section 83C of Chapter 169 of the Acts of 2008 (“Section 83C”), as amended by Chapter 188 of the Acts of 2016, An Act to Promote Energy Diversity, requires a solicitation to be issued by June 30, 2017, including a timetable for the solicitation. Please respond to the following questions regarding the timetable:</w:t>
      </w:r>
    </w:p>
    <w:p w14:paraId="29DBD2D3" w14:textId="77777777" w:rsidR="00AE0BB6" w:rsidRPr="00B007E1" w:rsidRDefault="00AE0BB6" w:rsidP="00AE0BB6">
      <w:pPr>
        <w:pStyle w:val="Standard"/>
        <w:numPr>
          <w:ilvl w:val="1"/>
          <w:numId w:val="1"/>
        </w:numPr>
        <w:spacing w:after="240"/>
        <w:rPr>
          <w:sz w:val="22"/>
          <w:szCs w:val="22"/>
        </w:rPr>
      </w:pPr>
      <w:r w:rsidRPr="00B007E1">
        <w:rPr>
          <w:sz w:val="22"/>
          <w:szCs w:val="22"/>
        </w:rPr>
        <w:t xml:space="preserve">How much time do bidders need to develop proposals?  </w:t>
      </w:r>
    </w:p>
    <w:p w14:paraId="7133BC32" w14:textId="7DEC15B9" w:rsidR="00AE0BB6" w:rsidRDefault="00AE0BB6" w:rsidP="00AE0BB6">
      <w:pPr>
        <w:pStyle w:val="Standard"/>
        <w:numPr>
          <w:ilvl w:val="2"/>
          <w:numId w:val="1"/>
        </w:numPr>
        <w:spacing w:after="240"/>
        <w:rPr>
          <w:sz w:val="22"/>
          <w:szCs w:val="22"/>
        </w:rPr>
      </w:pPr>
      <w:r w:rsidRPr="00B007E1">
        <w:rPr>
          <w:sz w:val="22"/>
          <w:szCs w:val="22"/>
        </w:rPr>
        <w:t>What market conditions (technology, vessels, local supply chain, etc.) or ongoing data collection might necessitate a shorter or longer time period for proposal development?</w:t>
      </w:r>
    </w:p>
    <w:p w14:paraId="650A4787" w14:textId="76114445" w:rsidR="00E52C28" w:rsidRPr="00E52C28" w:rsidRDefault="00E52C28" w:rsidP="00E52C28">
      <w:pPr>
        <w:pStyle w:val="Standard"/>
        <w:spacing w:after="240"/>
        <w:ind w:left="1800" w:firstLine="0"/>
        <w:rPr>
          <w:b/>
          <w:sz w:val="22"/>
          <w:szCs w:val="22"/>
        </w:rPr>
      </w:pPr>
      <w:r w:rsidRPr="00E52C28">
        <w:rPr>
          <w:b/>
          <w:sz w:val="22"/>
          <w:szCs w:val="22"/>
        </w:rPr>
        <w:t>Bidders should be given at least six months to develop proposals.  This provides time to conduct preliminary site evaluation, assemble the supply chain, and prepare a thorough, well-considered proposal.</w:t>
      </w:r>
    </w:p>
    <w:p w14:paraId="68C7B84E" w14:textId="77777777" w:rsidR="00AE0BB6" w:rsidRPr="00B007E1" w:rsidRDefault="00AE0BB6" w:rsidP="00AE0BB6">
      <w:pPr>
        <w:pStyle w:val="Standard"/>
        <w:numPr>
          <w:ilvl w:val="1"/>
          <w:numId w:val="1"/>
        </w:numPr>
        <w:spacing w:after="240"/>
        <w:rPr>
          <w:sz w:val="22"/>
          <w:szCs w:val="22"/>
        </w:rPr>
      </w:pPr>
      <w:r w:rsidRPr="00B007E1">
        <w:rPr>
          <w:sz w:val="22"/>
          <w:szCs w:val="22"/>
        </w:rPr>
        <w:t>Section 83C allows the use of a staggered procurement schedule and, if applicable, specifies that a subsequent solicitation “shall occur within 24 months of a previous solicitation.”</w:t>
      </w:r>
    </w:p>
    <w:p w14:paraId="50F68923" w14:textId="5A596460" w:rsidR="00AE0BB6" w:rsidRDefault="00AE0BB6" w:rsidP="00AE0BB6">
      <w:pPr>
        <w:pStyle w:val="Standard"/>
        <w:numPr>
          <w:ilvl w:val="2"/>
          <w:numId w:val="1"/>
        </w:numPr>
        <w:spacing w:after="240"/>
        <w:contextualSpacing/>
        <w:rPr>
          <w:sz w:val="22"/>
          <w:szCs w:val="22"/>
        </w:rPr>
      </w:pPr>
      <w:r w:rsidRPr="00B007E1">
        <w:rPr>
          <w:sz w:val="22"/>
          <w:szCs w:val="22"/>
        </w:rPr>
        <w:t>How should the timing of future soli</w:t>
      </w:r>
      <w:r w:rsidR="00E52C28">
        <w:rPr>
          <w:sz w:val="22"/>
          <w:szCs w:val="22"/>
        </w:rPr>
        <w:t>citations be staggered in time?</w:t>
      </w:r>
    </w:p>
    <w:p w14:paraId="326CACE3" w14:textId="04CBF3F7" w:rsidR="00E52C28" w:rsidRDefault="00E52C28" w:rsidP="00E52C28">
      <w:pPr>
        <w:pStyle w:val="Standard"/>
        <w:spacing w:after="240"/>
        <w:ind w:left="1800" w:firstLine="0"/>
        <w:contextualSpacing/>
        <w:rPr>
          <w:sz w:val="22"/>
          <w:szCs w:val="22"/>
        </w:rPr>
      </w:pPr>
    </w:p>
    <w:p w14:paraId="1F5AFDE9" w14:textId="7C3C8FB6" w:rsidR="00E52C28" w:rsidRPr="00FD2357" w:rsidRDefault="00F40D02" w:rsidP="00E52C28">
      <w:pPr>
        <w:pStyle w:val="Standard"/>
        <w:spacing w:after="240"/>
        <w:ind w:left="1800" w:firstLine="0"/>
        <w:contextualSpacing/>
        <w:rPr>
          <w:b/>
          <w:sz w:val="22"/>
          <w:szCs w:val="22"/>
        </w:rPr>
      </w:pPr>
      <w:r>
        <w:rPr>
          <w:b/>
          <w:sz w:val="22"/>
          <w:szCs w:val="22"/>
        </w:rPr>
        <w:t>S</w:t>
      </w:r>
      <w:r w:rsidRPr="00FD2357">
        <w:rPr>
          <w:b/>
          <w:sz w:val="22"/>
          <w:szCs w:val="22"/>
        </w:rPr>
        <w:t xml:space="preserve">olicitations </w:t>
      </w:r>
      <w:r>
        <w:rPr>
          <w:b/>
          <w:sz w:val="22"/>
          <w:szCs w:val="22"/>
        </w:rPr>
        <w:t>s</w:t>
      </w:r>
      <w:r w:rsidR="00E52C28" w:rsidRPr="00FD2357">
        <w:rPr>
          <w:b/>
          <w:sz w:val="22"/>
          <w:szCs w:val="22"/>
        </w:rPr>
        <w:t>tagger</w:t>
      </w:r>
      <w:r>
        <w:rPr>
          <w:b/>
          <w:sz w:val="22"/>
          <w:szCs w:val="22"/>
        </w:rPr>
        <w:t>ed</w:t>
      </w:r>
      <w:r w:rsidR="00E52C28" w:rsidRPr="00FD2357">
        <w:rPr>
          <w:b/>
          <w:sz w:val="22"/>
          <w:szCs w:val="22"/>
        </w:rPr>
        <w:t xml:space="preserve"> at 24-month intervals will provide a predictable pace of offshore wind projects that will allow for an offshore wind industry to gradually take hold in Massachusetts and elsewhere in the Atlantic states.  Industry </w:t>
      </w:r>
      <w:r w:rsidR="00134C99">
        <w:rPr>
          <w:b/>
          <w:sz w:val="22"/>
          <w:szCs w:val="22"/>
        </w:rPr>
        <w:t>is better able to</w:t>
      </w:r>
      <w:r w:rsidR="00E52C28" w:rsidRPr="00FD2357">
        <w:rPr>
          <w:b/>
          <w:sz w:val="22"/>
          <w:szCs w:val="22"/>
        </w:rPr>
        <w:t xml:space="preserve"> respond efficiently with investments that create the capacity to build offshore wind projects</w:t>
      </w:r>
      <w:r w:rsidR="00134C99">
        <w:rPr>
          <w:b/>
          <w:sz w:val="22"/>
          <w:szCs w:val="22"/>
        </w:rPr>
        <w:t>,</w:t>
      </w:r>
      <w:r w:rsidR="00E52C28" w:rsidRPr="00FD2357">
        <w:rPr>
          <w:b/>
          <w:sz w:val="22"/>
          <w:szCs w:val="22"/>
        </w:rPr>
        <w:t xml:space="preserve"> if the expected work flow is steady or gradually building.  If the pace is too slow, the case for investment is weak, and if the pace is unpredictable, with boom and bust phases, </w:t>
      </w:r>
      <w:r w:rsidR="00FD2357" w:rsidRPr="00FD2357">
        <w:rPr>
          <w:b/>
          <w:sz w:val="22"/>
          <w:szCs w:val="22"/>
        </w:rPr>
        <w:t>the long-term local and regional investments that help to support an efficient and low-cost industry will be discouraged</w:t>
      </w:r>
      <w:r w:rsidR="003D21AE">
        <w:rPr>
          <w:b/>
          <w:sz w:val="22"/>
          <w:szCs w:val="22"/>
        </w:rPr>
        <w:t xml:space="preserve"> in favor of meeting the requirements of the boom years with imported resources, personnel and equipment that are easily re-deployed to other markets during the bust years</w:t>
      </w:r>
      <w:r w:rsidR="00FD2357" w:rsidRPr="00FD2357">
        <w:rPr>
          <w:b/>
          <w:sz w:val="22"/>
          <w:szCs w:val="22"/>
        </w:rPr>
        <w:t xml:space="preserve">. </w:t>
      </w:r>
      <w:r w:rsidR="00E52C28" w:rsidRPr="00FD2357">
        <w:rPr>
          <w:b/>
          <w:sz w:val="22"/>
          <w:szCs w:val="22"/>
        </w:rPr>
        <w:t xml:space="preserve">  </w:t>
      </w:r>
    </w:p>
    <w:p w14:paraId="1CF7E6C6" w14:textId="77777777" w:rsidR="00AE0BB6" w:rsidRPr="00B007E1" w:rsidRDefault="00AE0BB6" w:rsidP="00AE0BB6">
      <w:pPr>
        <w:pStyle w:val="Standard"/>
        <w:spacing w:after="240"/>
        <w:ind w:left="1800" w:firstLine="0"/>
        <w:contextualSpacing/>
        <w:rPr>
          <w:sz w:val="22"/>
          <w:szCs w:val="22"/>
        </w:rPr>
      </w:pPr>
    </w:p>
    <w:p w14:paraId="6D5CF259" w14:textId="77777777" w:rsidR="00AE0BB6" w:rsidRPr="00B007E1" w:rsidRDefault="00AE0BB6" w:rsidP="00AE0BB6">
      <w:pPr>
        <w:pStyle w:val="Standard"/>
        <w:numPr>
          <w:ilvl w:val="2"/>
          <w:numId w:val="1"/>
        </w:numPr>
        <w:spacing w:after="240"/>
        <w:contextualSpacing/>
        <w:rPr>
          <w:sz w:val="22"/>
          <w:szCs w:val="22"/>
        </w:rPr>
      </w:pPr>
      <w:r w:rsidRPr="00B007E1">
        <w:rPr>
          <w:sz w:val="22"/>
          <w:szCs w:val="22"/>
        </w:rPr>
        <w:t>What market conditions (technology vessels, local supply chain, etc.) or ongoing data collection should be considered when determining the timeframe of future solicitations?</w:t>
      </w:r>
    </w:p>
    <w:p w14:paraId="21CA37EB" w14:textId="77777777" w:rsidR="00AE0BB6" w:rsidRPr="00B007E1" w:rsidRDefault="00AE0BB6" w:rsidP="00AE0BB6">
      <w:pPr>
        <w:pStyle w:val="Standard"/>
        <w:spacing w:after="240"/>
        <w:ind w:left="0" w:firstLine="0"/>
        <w:contextualSpacing/>
        <w:rPr>
          <w:sz w:val="22"/>
          <w:szCs w:val="22"/>
        </w:rPr>
      </w:pPr>
    </w:p>
    <w:p w14:paraId="65D00850" w14:textId="77777777" w:rsidR="00AE0BB6" w:rsidRPr="00B007E1" w:rsidRDefault="00AE0BB6" w:rsidP="00AE0BB6">
      <w:pPr>
        <w:pStyle w:val="Standard"/>
        <w:numPr>
          <w:ilvl w:val="0"/>
          <w:numId w:val="1"/>
        </w:numPr>
        <w:spacing w:after="240"/>
        <w:contextualSpacing/>
        <w:rPr>
          <w:sz w:val="22"/>
          <w:szCs w:val="22"/>
        </w:rPr>
      </w:pPr>
      <w:r w:rsidRPr="00B007E1">
        <w:rPr>
          <w:sz w:val="22"/>
          <w:szCs w:val="22"/>
        </w:rPr>
        <w:t>Section 83C requires that the initial procurement be issued by June 30, 2017, and any individual solicitation “shall seek proposals for no less than 400MW of aggregate nameplate capacity of offshore wind energy generation resources.” In each of your responses, please include an explanation of how your suggested approach would lead to a more cost-effective result for ratepayers.</w:t>
      </w:r>
    </w:p>
    <w:p w14:paraId="78DBCC03" w14:textId="77777777" w:rsidR="00AE0BB6" w:rsidRPr="00B007E1" w:rsidRDefault="00AE0BB6" w:rsidP="00AE0BB6">
      <w:pPr>
        <w:pStyle w:val="Standard"/>
        <w:spacing w:after="240"/>
        <w:ind w:left="360" w:firstLine="0"/>
        <w:contextualSpacing/>
        <w:rPr>
          <w:sz w:val="22"/>
          <w:szCs w:val="22"/>
        </w:rPr>
      </w:pPr>
    </w:p>
    <w:p w14:paraId="232E7EF6" w14:textId="5E3C5CBD" w:rsidR="00AE0BB6" w:rsidRDefault="000142D0" w:rsidP="00AE0BB6">
      <w:pPr>
        <w:pStyle w:val="Standard"/>
        <w:numPr>
          <w:ilvl w:val="0"/>
          <w:numId w:val="2"/>
        </w:numPr>
        <w:ind w:left="1440"/>
        <w:rPr>
          <w:sz w:val="22"/>
          <w:szCs w:val="22"/>
        </w:rPr>
      </w:pPr>
      <w:r>
        <w:rPr>
          <w:sz w:val="22"/>
          <w:szCs w:val="22"/>
        </w:rPr>
        <w:t xml:space="preserve"> </w:t>
      </w:r>
      <w:r w:rsidR="00AE0BB6" w:rsidRPr="00B007E1">
        <w:rPr>
          <w:sz w:val="22"/>
          <w:szCs w:val="22"/>
        </w:rPr>
        <w:t xml:space="preserve">What is the maximum megawatts of aggregate nameplate capacity that should be sought in the initial solicitation under Section 83C? Should the initial solicitation request minimum megawatts of aggregate nameplate capacity greater than the statutory requirement of 400MW? If so, why? </w:t>
      </w:r>
      <w:r w:rsidR="00AE0BB6">
        <w:rPr>
          <w:sz w:val="22"/>
          <w:szCs w:val="22"/>
        </w:rPr>
        <w:t xml:space="preserve"> </w:t>
      </w:r>
      <w:r w:rsidR="00AE0BB6" w:rsidRPr="00834106">
        <w:rPr>
          <w:sz w:val="22"/>
          <w:szCs w:val="22"/>
        </w:rPr>
        <w:t xml:space="preserve"> </w:t>
      </w:r>
    </w:p>
    <w:p w14:paraId="4FCD4250" w14:textId="27859C45" w:rsidR="00FD2357" w:rsidRDefault="00FD2357" w:rsidP="00FD2357">
      <w:pPr>
        <w:pStyle w:val="Standard"/>
        <w:rPr>
          <w:sz w:val="22"/>
          <w:szCs w:val="22"/>
        </w:rPr>
      </w:pPr>
    </w:p>
    <w:p w14:paraId="4BC8BE8F" w14:textId="41C04D7F" w:rsidR="00FD2357" w:rsidRPr="00D47870" w:rsidRDefault="00FD2357" w:rsidP="00FD2357">
      <w:pPr>
        <w:pStyle w:val="Standard"/>
        <w:ind w:left="1440" w:firstLine="0"/>
        <w:rPr>
          <w:b/>
          <w:sz w:val="22"/>
          <w:szCs w:val="22"/>
        </w:rPr>
      </w:pPr>
      <w:r w:rsidRPr="00D47870">
        <w:rPr>
          <w:b/>
          <w:sz w:val="22"/>
          <w:szCs w:val="22"/>
        </w:rPr>
        <w:t xml:space="preserve">Four successive solicitations of 400 MW with 24 months between solicitations would </w:t>
      </w:r>
      <w:r w:rsidR="003D21AE">
        <w:rPr>
          <w:b/>
          <w:sz w:val="22"/>
          <w:szCs w:val="22"/>
        </w:rPr>
        <w:t xml:space="preserve">probably </w:t>
      </w:r>
      <w:r w:rsidRPr="00D47870">
        <w:rPr>
          <w:b/>
          <w:sz w:val="22"/>
          <w:szCs w:val="22"/>
        </w:rPr>
        <w:t>be ideal.</w:t>
      </w:r>
      <w:r w:rsidR="003D21AE">
        <w:rPr>
          <w:b/>
          <w:sz w:val="22"/>
          <w:szCs w:val="22"/>
        </w:rPr>
        <w:t xml:space="preserve">  As noted above, </w:t>
      </w:r>
      <w:r w:rsidRPr="00D47870">
        <w:rPr>
          <w:b/>
          <w:sz w:val="22"/>
          <w:szCs w:val="22"/>
        </w:rPr>
        <w:t>predictability</w:t>
      </w:r>
      <w:r w:rsidR="003D21AE">
        <w:rPr>
          <w:b/>
          <w:sz w:val="22"/>
          <w:szCs w:val="22"/>
        </w:rPr>
        <w:t xml:space="preserve"> and pacing lessen </w:t>
      </w:r>
      <w:r w:rsidRPr="00D47870">
        <w:rPr>
          <w:b/>
          <w:sz w:val="22"/>
          <w:szCs w:val="22"/>
        </w:rPr>
        <w:t xml:space="preserve">the </w:t>
      </w:r>
      <w:r w:rsidR="003D21AE">
        <w:rPr>
          <w:b/>
          <w:sz w:val="22"/>
          <w:szCs w:val="22"/>
        </w:rPr>
        <w:t xml:space="preserve">cyclical </w:t>
      </w:r>
      <w:r w:rsidRPr="00D47870">
        <w:rPr>
          <w:b/>
          <w:sz w:val="22"/>
          <w:szCs w:val="22"/>
        </w:rPr>
        <w:t xml:space="preserve">boom and bust </w:t>
      </w:r>
      <w:r w:rsidR="003D21AE">
        <w:rPr>
          <w:b/>
          <w:sz w:val="22"/>
          <w:szCs w:val="22"/>
        </w:rPr>
        <w:t xml:space="preserve">disruptions </w:t>
      </w:r>
      <w:r w:rsidRPr="00D47870">
        <w:rPr>
          <w:b/>
          <w:sz w:val="22"/>
          <w:szCs w:val="22"/>
        </w:rPr>
        <w:t xml:space="preserve">that would attend larger solicitations.  A steady stream of work </w:t>
      </w:r>
      <w:r w:rsidR="003D21AE">
        <w:rPr>
          <w:b/>
          <w:sz w:val="22"/>
          <w:szCs w:val="22"/>
        </w:rPr>
        <w:t xml:space="preserve">over many years </w:t>
      </w:r>
      <w:r w:rsidRPr="00D47870">
        <w:rPr>
          <w:b/>
          <w:sz w:val="22"/>
          <w:szCs w:val="22"/>
        </w:rPr>
        <w:t xml:space="preserve">would provide the best conditions for investments in specialized equipment and workforce training, because it allows adequate time to recover the investment. </w:t>
      </w:r>
      <w:r w:rsidR="003D21AE">
        <w:rPr>
          <w:b/>
          <w:sz w:val="22"/>
          <w:szCs w:val="22"/>
        </w:rPr>
        <w:t xml:space="preserve"> </w:t>
      </w:r>
      <w:r w:rsidRPr="00D47870">
        <w:rPr>
          <w:b/>
          <w:sz w:val="22"/>
          <w:szCs w:val="22"/>
        </w:rPr>
        <w:t xml:space="preserve">In addition, </w:t>
      </w:r>
      <w:r w:rsidR="00D47870" w:rsidRPr="00D47870">
        <w:rPr>
          <w:b/>
          <w:sz w:val="22"/>
          <w:szCs w:val="22"/>
        </w:rPr>
        <w:t xml:space="preserve">four solicitations over eight years gives the ratepayers the benefit of four competitions in which developers </w:t>
      </w:r>
      <w:r w:rsidR="003D21AE">
        <w:rPr>
          <w:b/>
          <w:sz w:val="22"/>
          <w:szCs w:val="22"/>
        </w:rPr>
        <w:t xml:space="preserve">learn, </w:t>
      </w:r>
      <w:r w:rsidR="00D47870" w:rsidRPr="00D47870">
        <w:rPr>
          <w:b/>
          <w:sz w:val="22"/>
          <w:szCs w:val="22"/>
        </w:rPr>
        <w:t xml:space="preserve">adapt their approaches and use the best available technology to drive down costs and lessen ratepayer impacts.  European </w:t>
      </w:r>
      <w:r w:rsidR="003D21AE">
        <w:rPr>
          <w:b/>
          <w:sz w:val="22"/>
          <w:szCs w:val="22"/>
        </w:rPr>
        <w:t xml:space="preserve">success in driving down the cost of </w:t>
      </w:r>
      <w:r w:rsidR="00D47870" w:rsidRPr="00D47870">
        <w:rPr>
          <w:b/>
          <w:sz w:val="22"/>
          <w:szCs w:val="22"/>
        </w:rPr>
        <w:t>offshore wind</w:t>
      </w:r>
      <w:r w:rsidR="003D21AE">
        <w:rPr>
          <w:b/>
          <w:sz w:val="22"/>
          <w:szCs w:val="22"/>
        </w:rPr>
        <w:t xml:space="preserve"> is a result of </w:t>
      </w:r>
      <w:r w:rsidR="00D47870" w:rsidRPr="00D47870">
        <w:rPr>
          <w:b/>
          <w:sz w:val="22"/>
          <w:szCs w:val="22"/>
        </w:rPr>
        <w:t xml:space="preserve">progressively improving technology and experience gained over time </w:t>
      </w:r>
      <w:r w:rsidR="004A4E68">
        <w:rPr>
          <w:b/>
          <w:sz w:val="22"/>
          <w:szCs w:val="22"/>
        </w:rPr>
        <w:t>and</w:t>
      </w:r>
      <w:r w:rsidR="00F40D02">
        <w:rPr>
          <w:b/>
          <w:sz w:val="22"/>
          <w:szCs w:val="22"/>
        </w:rPr>
        <w:t xml:space="preserve"> was</w:t>
      </w:r>
      <w:r w:rsidR="004A4E68">
        <w:rPr>
          <w:b/>
          <w:sz w:val="22"/>
          <w:szCs w:val="22"/>
        </w:rPr>
        <w:t xml:space="preserve"> driven by multiple rounds of competitive solicitations</w:t>
      </w:r>
      <w:r w:rsidR="00D47870" w:rsidRPr="00D47870">
        <w:rPr>
          <w:b/>
          <w:sz w:val="22"/>
          <w:szCs w:val="22"/>
        </w:rPr>
        <w:t>.</w:t>
      </w:r>
      <w:r w:rsidRPr="00D47870">
        <w:rPr>
          <w:b/>
          <w:sz w:val="22"/>
          <w:szCs w:val="22"/>
        </w:rPr>
        <w:t xml:space="preserve">  </w:t>
      </w:r>
    </w:p>
    <w:p w14:paraId="49C95E30" w14:textId="77777777" w:rsidR="00AE0BB6" w:rsidRPr="00B007E1" w:rsidRDefault="00AE0BB6" w:rsidP="00AE0BB6">
      <w:pPr>
        <w:pStyle w:val="Standard"/>
        <w:ind w:left="1440" w:firstLine="0"/>
        <w:rPr>
          <w:sz w:val="22"/>
          <w:szCs w:val="22"/>
        </w:rPr>
      </w:pPr>
    </w:p>
    <w:p w14:paraId="4D2F2177" w14:textId="3200997D" w:rsidR="00AE0BB6" w:rsidRDefault="00AE0BB6" w:rsidP="00AE0BB6">
      <w:pPr>
        <w:pStyle w:val="Standard"/>
        <w:numPr>
          <w:ilvl w:val="0"/>
          <w:numId w:val="2"/>
        </w:numPr>
        <w:ind w:left="1440"/>
        <w:rPr>
          <w:sz w:val="22"/>
          <w:szCs w:val="22"/>
        </w:rPr>
      </w:pPr>
      <w:r w:rsidRPr="00B007E1">
        <w:rPr>
          <w:sz w:val="22"/>
          <w:szCs w:val="22"/>
        </w:rPr>
        <w:t>What considerations should be taken into account in deciding the size of this initial solicitations and, if applicable, the size of future solicitations?</w:t>
      </w:r>
    </w:p>
    <w:p w14:paraId="5C0D2381" w14:textId="0C75767E" w:rsidR="004A4E68" w:rsidRDefault="004A4E68" w:rsidP="004A4E68">
      <w:pPr>
        <w:pStyle w:val="Standard"/>
        <w:rPr>
          <w:sz w:val="22"/>
          <w:szCs w:val="22"/>
        </w:rPr>
      </w:pPr>
    </w:p>
    <w:p w14:paraId="02D5CC00" w14:textId="77777777" w:rsidR="00F40D02" w:rsidRDefault="004A4E68" w:rsidP="00B50CE6">
      <w:pPr>
        <w:pStyle w:val="Standard"/>
        <w:ind w:left="1440" w:firstLine="0"/>
        <w:rPr>
          <w:b/>
          <w:sz w:val="22"/>
          <w:szCs w:val="22"/>
        </w:rPr>
      </w:pPr>
      <w:r w:rsidRPr="00B50CE6">
        <w:rPr>
          <w:b/>
          <w:sz w:val="22"/>
          <w:szCs w:val="22"/>
        </w:rPr>
        <w:t xml:space="preserve">Competition </w:t>
      </w:r>
      <w:r w:rsidR="00DA1908">
        <w:rPr>
          <w:b/>
          <w:sz w:val="22"/>
          <w:szCs w:val="22"/>
        </w:rPr>
        <w:t>in</w:t>
      </w:r>
      <w:r w:rsidRPr="00B50CE6">
        <w:rPr>
          <w:b/>
          <w:sz w:val="22"/>
          <w:szCs w:val="22"/>
        </w:rPr>
        <w:t xml:space="preserve"> a series of solicitations, as technology improves, experience is gained and local capabilities for building offshore wind projects grow</w:t>
      </w:r>
      <w:r w:rsidR="00A525F0" w:rsidRPr="00B50CE6">
        <w:rPr>
          <w:b/>
          <w:sz w:val="22"/>
          <w:szCs w:val="22"/>
        </w:rPr>
        <w:t>,</w:t>
      </w:r>
      <w:r w:rsidRPr="00B50CE6">
        <w:rPr>
          <w:b/>
          <w:sz w:val="22"/>
          <w:szCs w:val="22"/>
        </w:rPr>
        <w:t xml:space="preserve"> will result in lower </w:t>
      </w:r>
      <w:r w:rsidR="00815A00">
        <w:rPr>
          <w:b/>
          <w:sz w:val="22"/>
          <w:szCs w:val="22"/>
        </w:rPr>
        <w:t xml:space="preserve">costs and lower </w:t>
      </w:r>
      <w:r w:rsidRPr="00B50CE6">
        <w:rPr>
          <w:b/>
          <w:sz w:val="22"/>
          <w:szCs w:val="22"/>
        </w:rPr>
        <w:t xml:space="preserve">long-term ratepayer impact.  Solicitations larger than 400 MW will </w:t>
      </w:r>
      <w:r w:rsidR="00815A00">
        <w:rPr>
          <w:b/>
          <w:sz w:val="22"/>
          <w:szCs w:val="22"/>
        </w:rPr>
        <w:t xml:space="preserve">have a greater individual rate impact and </w:t>
      </w:r>
      <w:r w:rsidRPr="00B50CE6">
        <w:rPr>
          <w:b/>
          <w:sz w:val="22"/>
          <w:szCs w:val="22"/>
        </w:rPr>
        <w:t xml:space="preserve">result in </w:t>
      </w:r>
      <w:r w:rsidR="00B50CE6" w:rsidRPr="00B50CE6">
        <w:rPr>
          <w:b/>
          <w:sz w:val="22"/>
          <w:szCs w:val="22"/>
        </w:rPr>
        <w:t xml:space="preserve">fewer opportunities for the competitive process to reduce costs.  </w:t>
      </w:r>
    </w:p>
    <w:p w14:paraId="114F732D" w14:textId="2948D9E3" w:rsidR="004A4E68" w:rsidRPr="00B50CE6" w:rsidRDefault="00F40D02" w:rsidP="00B50CE6">
      <w:pPr>
        <w:pStyle w:val="Standard"/>
        <w:ind w:left="1440" w:firstLine="0"/>
        <w:rPr>
          <w:b/>
          <w:sz w:val="22"/>
          <w:szCs w:val="22"/>
        </w:rPr>
      </w:pPr>
      <w:r>
        <w:rPr>
          <w:b/>
          <w:sz w:val="22"/>
          <w:szCs w:val="22"/>
        </w:rPr>
        <w:t xml:space="preserve">Offshore transmission facilities do not necessarily need to have a transmission capacity matching the size of each solicitation.  </w:t>
      </w:r>
      <w:r w:rsidR="00815A00">
        <w:rPr>
          <w:b/>
          <w:sz w:val="22"/>
          <w:szCs w:val="22"/>
        </w:rPr>
        <w:t>O</w:t>
      </w:r>
      <w:r w:rsidR="00B50CE6" w:rsidRPr="00B50CE6">
        <w:rPr>
          <w:b/>
          <w:sz w:val="22"/>
          <w:szCs w:val="22"/>
        </w:rPr>
        <w:t xml:space="preserve">ffshore transmission solutions </w:t>
      </w:r>
      <w:r w:rsidR="00815A00">
        <w:rPr>
          <w:b/>
          <w:sz w:val="22"/>
          <w:szCs w:val="22"/>
        </w:rPr>
        <w:t>can be designed with efficiently-sized circuits t</w:t>
      </w:r>
      <w:r>
        <w:rPr>
          <w:b/>
          <w:sz w:val="22"/>
          <w:szCs w:val="22"/>
        </w:rPr>
        <w:t>hat</w:t>
      </w:r>
      <w:r w:rsidR="00B50CE6" w:rsidRPr="00B50CE6">
        <w:rPr>
          <w:b/>
          <w:sz w:val="22"/>
          <w:szCs w:val="22"/>
        </w:rPr>
        <w:t xml:space="preserve"> aggregat</w:t>
      </w:r>
      <w:r w:rsidR="00815A00">
        <w:rPr>
          <w:b/>
          <w:sz w:val="22"/>
          <w:szCs w:val="22"/>
        </w:rPr>
        <w:t>e</w:t>
      </w:r>
      <w:r w:rsidR="00B50CE6" w:rsidRPr="00B50CE6">
        <w:rPr>
          <w:b/>
          <w:sz w:val="22"/>
          <w:szCs w:val="22"/>
        </w:rPr>
        <w:t xml:space="preserve"> the output of </w:t>
      </w:r>
      <w:r w:rsidR="00815A00">
        <w:rPr>
          <w:b/>
          <w:sz w:val="22"/>
          <w:szCs w:val="22"/>
        </w:rPr>
        <w:t xml:space="preserve">multiple </w:t>
      </w:r>
      <w:r w:rsidR="00B50CE6" w:rsidRPr="00B50CE6">
        <w:rPr>
          <w:b/>
          <w:sz w:val="22"/>
          <w:szCs w:val="22"/>
        </w:rPr>
        <w:t>offshore wind project</w:t>
      </w:r>
      <w:r w:rsidR="00815A00">
        <w:rPr>
          <w:b/>
          <w:sz w:val="22"/>
          <w:szCs w:val="22"/>
        </w:rPr>
        <w:t>s.</w:t>
      </w:r>
    </w:p>
    <w:p w14:paraId="2423BDC1" w14:textId="77777777" w:rsidR="00AE0BB6" w:rsidRPr="00B007E1" w:rsidRDefault="00AE0BB6" w:rsidP="00AE0BB6">
      <w:pPr>
        <w:pStyle w:val="Standard"/>
        <w:ind w:left="1440" w:firstLine="0"/>
        <w:rPr>
          <w:sz w:val="22"/>
          <w:szCs w:val="22"/>
        </w:rPr>
      </w:pPr>
      <w:r w:rsidRPr="00B007E1" w:rsidDel="00894BCF">
        <w:rPr>
          <w:sz w:val="22"/>
          <w:szCs w:val="22"/>
        </w:rPr>
        <w:t xml:space="preserve"> </w:t>
      </w:r>
    </w:p>
    <w:p w14:paraId="0A3361B2" w14:textId="2CBA60D5" w:rsidR="00AE0BB6" w:rsidRDefault="00AE0BB6" w:rsidP="00AE0BB6">
      <w:pPr>
        <w:pStyle w:val="Standard"/>
        <w:numPr>
          <w:ilvl w:val="0"/>
          <w:numId w:val="2"/>
        </w:numPr>
        <w:ind w:left="1440"/>
        <w:rPr>
          <w:sz w:val="22"/>
          <w:szCs w:val="22"/>
        </w:rPr>
      </w:pPr>
      <w:r w:rsidRPr="00B007E1">
        <w:rPr>
          <w:sz w:val="22"/>
          <w:szCs w:val="22"/>
        </w:rPr>
        <w:t>Based on your response to the previous question (3b), what minimum and/or maximum megawatts of aggregate nameplate capacity of offshore wind energy generation (“OSW”) resources should be s</w:t>
      </w:r>
      <w:r w:rsidR="00815A00">
        <w:rPr>
          <w:sz w:val="22"/>
          <w:szCs w:val="22"/>
        </w:rPr>
        <w:t>ought in future solicitations?</w:t>
      </w:r>
    </w:p>
    <w:p w14:paraId="05218B72" w14:textId="55CBCD33" w:rsidR="00815A00" w:rsidRDefault="00815A00" w:rsidP="00815A00">
      <w:pPr>
        <w:pStyle w:val="Standard"/>
        <w:ind w:left="1440" w:firstLine="0"/>
        <w:rPr>
          <w:sz w:val="22"/>
          <w:szCs w:val="22"/>
        </w:rPr>
      </w:pPr>
    </w:p>
    <w:p w14:paraId="068C121F" w14:textId="2CCD2E5B" w:rsidR="00815A00" w:rsidRPr="00815A00" w:rsidRDefault="00815A00" w:rsidP="00815A00">
      <w:pPr>
        <w:pStyle w:val="Standard"/>
        <w:ind w:left="1440" w:firstLine="0"/>
        <w:rPr>
          <w:b/>
          <w:sz w:val="22"/>
          <w:szCs w:val="22"/>
        </w:rPr>
      </w:pPr>
      <w:r w:rsidRPr="00815A00">
        <w:rPr>
          <w:b/>
          <w:sz w:val="22"/>
          <w:szCs w:val="22"/>
        </w:rPr>
        <w:t xml:space="preserve">The law sets the minimum solicitation size at 400MW.  The maximum solicitation size should also be 400MW </w:t>
      </w:r>
      <w:r>
        <w:rPr>
          <w:b/>
          <w:sz w:val="22"/>
          <w:szCs w:val="22"/>
        </w:rPr>
        <w:t xml:space="preserve">to maximize the opportunity for competition to </w:t>
      </w:r>
      <w:r w:rsidR="00747767">
        <w:rPr>
          <w:b/>
          <w:sz w:val="22"/>
          <w:szCs w:val="22"/>
        </w:rPr>
        <w:t>produce lower costs over time</w:t>
      </w:r>
      <w:r w:rsidRPr="00815A00">
        <w:rPr>
          <w:b/>
          <w:sz w:val="22"/>
          <w:szCs w:val="22"/>
        </w:rPr>
        <w:t>.</w:t>
      </w:r>
    </w:p>
    <w:p w14:paraId="70378F33" w14:textId="77777777" w:rsidR="00AE0BB6" w:rsidRPr="00B007E1" w:rsidRDefault="00AE0BB6" w:rsidP="00AE0BB6">
      <w:pPr>
        <w:pStyle w:val="Standard"/>
        <w:ind w:left="0" w:firstLine="0"/>
        <w:rPr>
          <w:sz w:val="22"/>
          <w:szCs w:val="22"/>
        </w:rPr>
      </w:pPr>
    </w:p>
    <w:p w14:paraId="1E7D97CF" w14:textId="19F99AF3" w:rsidR="00AE0BB6" w:rsidRDefault="00AE0BB6" w:rsidP="00AE0BB6">
      <w:pPr>
        <w:pStyle w:val="Standard"/>
        <w:numPr>
          <w:ilvl w:val="0"/>
          <w:numId w:val="2"/>
        </w:numPr>
        <w:ind w:left="1440"/>
        <w:rPr>
          <w:sz w:val="22"/>
          <w:szCs w:val="22"/>
        </w:rPr>
      </w:pPr>
      <w:r>
        <w:rPr>
          <w:sz w:val="22"/>
          <w:szCs w:val="22"/>
        </w:rPr>
        <w:t xml:space="preserve">Recognizing that Section 83C calls for proposals no less than 400MW of aggregate nameplate capacity of OSW resources, what are the pros and cons including </w:t>
      </w:r>
      <w:r w:rsidRPr="00B007E1">
        <w:rPr>
          <w:sz w:val="22"/>
          <w:szCs w:val="22"/>
        </w:rPr>
        <w:t xml:space="preserve"> impacts to the market and to the cost to ratepayers of selecting multiple bids with individual project sizes less than 400 MW.</w:t>
      </w:r>
    </w:p>
    <w:p w14:paraId="17BA2137" w14:textId="7ED494CF" w:rsidR="00815A00" w:rsidRDefault="00815A00" w:rsidP="00815A00">
      <w:pPr>
        <w:pStyle w:val="Standard"/>
        <w:rPr>
          <w:sz w:val="22"/>
          <w:szCs w:val="22"/>
        </w:rPr>
      </w:pPr>
    </w:p>
    <w:p w14:paraId="3C5DBA0B" w14:textId="7B274FA6" w:rsidR="00815A00" w:rsidRPr="00E93FE0" w:rsidRDefault="00747767" w:rsidP="00747767">
      <w:pPr>
        <w:pStyle w:val="Standard"/>
        <w:ind w:left="1440" w:firstLine="0"/>
        <w:rPr>
          <w:b/>
          <w:sz w:val="22"/>
          <w:szCs w:val="22"/>
        </w:rPr>
      </w:pPr>
      <w:r w:rsidRPr="00E93FE0">
        <w:rPr>
          <w:b/>
          <w:sz w:val="22"/>
          <w:szCs w:val="22"/>
        </w:rPr>
        <w:t xml:space="preserve">We assume that three wind developers will compete in Massachusetts’ first offshore wind solicitation.  Clearly, if these three continue to compete robustly in subsequent solicitations the best outcome for ratepayers is assured.  One way to achieve this result would be to instruct </w:t>
      </w:r>
      <w:r w:rsidR="00211374">
        <w:rPr>
          <w:b/>
          <w:sz w:val="22"/>
          <w:szCs w:val="22"/>
        </w:rPr>
        <w:t>wind project</w:t>
      </w:r>
      <w:r w:rsidRPr="00E93FE0">
        <w:rPr>
          <w:b/>
          <w:sz w:val="22"/>
          <w:szCs w:val="22"/>
        </w:rPr>
        <w:t xml:space="preserve"> developers to bid in 200 MW wind farm capacity increments.  This would </w:t>
      </w:r>
      <w:r w:rsidR="00E93FE0" w:rsidRPr="00E93FE0">
        <w:rPr>
          <w:b/>
          <w:sz w:val="22"/>
          <w:szCs w:val="22"/>
        </w:rPr>
        <w:t xml:space="preserve">allow an award of </w:t>
      </w:r>
      <w:r w:rsidR="00086096">
        <w:rPr>
          <w:b/>
          <w:sz w:val="22"/>
          <w:szCs w:val="22"/>
        </w:rPr>
        <w:t xml:space="preserve">all </w:t>
      </w:r>
      <w:r w:rsidR="00E93FE0" w:rsidRPr="00E93FE0">
        <w:rPr>
          <w:b/>
          <w:sz w:val="22"/>
          <w:szCs w:val="22"/>
        </w:rPr>
        <w:t xml:space="preserve">400MW </w:t>
      </w:r>
      <w:r w:rsidR="00086096">
        <w:rPr>
          <w:b/>
          <w:sz w:val="22"/>
          <w:szCs w:val="22"/>
        </w:rPr>
        <w:t xml:space="preserve">in the solicitation </w:t>
      </w:r>
      <w:r w:rsidR="00E93FE0" w:rsidRPr="00E93FE0">
        <w:rPr>
          <w:b/>
          <w:sz w:val="22"/>
          <w:szCs w:val="22"/>
        </w:rPr>
        <w:t xml:space="preserve">to the lowest cost proposal, or </w:t>
      </w:r>
      <w:r w:rsidR="00086096">
        <w:rPr>
          <w:b/>
          <w:sz w:val="22"/>
          <w:szCs w:val="22"/>
        </w:rPr>
        <w:t xml:space="preserve">a split </w:t>
      </w:r>
      <w:r w:rsidR="00E93FE0" w:rsidRPr="00E93FE0">
        <w:rPr>
          <w:b/>
          <w:sz w:val="22"/>
          <w:szCs w:val="22"/>
        </w:rPr>
        <w:t xml:space="preserve">award of 200MW to the lowest bidder and 200MW to the next lowest bidder.  Splitting the award could be desirable if the </w:t>
      </w:r>
      <w:r w:rsidR="00E93FE0" w:rsidRPr="00E93FE0">
        <w:rPr>
          <w:b/>
          <w:sz w:val="22"/>
          <w:szCs w:val="22"/>
        </w:rPr>
        <w:lastRenderedPageBreak/>
        <w:t xml:space="preserve">spread between the lowest and next lowest is not very large because </w:t>
      </w:r>
      <w:r w:rsidR="00086096">
        <w:rPr>
          <w:b/>
          <w:sz w:val="22"/>
          <w:szCs w:val="22"/>
        </w:rPr>
        <w:t>having two winners</w:t>
      </w:r>
      <w:r w:rsidR="00E93FE0" w:rsidRPr="00E93FE0">
        <w:rPr>
          <w:b/>
          <w:sz w:val="22"/>
          <w:szCs w:val="22"/>
        </w:rPr>
        <w:t xml:space="preserve"> ensures at least two experienced, vigorous competitors remain for the next solicitation round.  In comparison, a winner takes all approach leaves the </w:t>
      </w:r>
      <w:r w:rsidR="00086096">
        <w:rPr>
          <w:b/>
          <w:sz w:val="22"/>
          <w:szCs w:val="22"/>
        </w:rPr>
        <w:t xml:space="preserve">two </w:t>
      </w:r>
      <w:r w:rsidR="00E93FE0" w:rsidRPr="00E93FE0">
        <w:rPr>
          <w:b/>
          <w:sz w:val="22"/>
          <w:szCs w:val="22"/>
        </w:rPr>
        <w:t>losers less able to compete effectively in subsequent rounds.</w:t>
      </w:r>
      <w:r w:rsidRPr="00E93FE0">
        <w:rPr>
          <w:b/>
          <w:sz w:val="22"/>
          <w:szCs w:val="22"/>
        </w:rPr>
        <w:t xml:space="preserve">  </w:t>
      </w:r>
      <w:r w:rsidR="00086096">
        <w:rPr>
          <w:b/>
          <w:sz w:val="22"/>
          <w:szCs w:val="22"/>
        </w:rPr>
        <w:t>They will not have the benefit of extensive geotechnical data, site engineering, supply chain involvement and many other critical experiences of developing and building a project in the Massachusetts WEA that will allow them to compete more effectively in the next solicitation round.</w:t>
      </w:r>
    </w:p>
    <w:p w14:paraId="5335927A" w14:textId="77777777" w:rsidR="00AE0BB6" w:rsidRPr="00B007E1" w:rsidRDefault="00AE0BB6" w:rsidP="00AE0BB6">
      <w:pPr>
        <w:pStyle w:val="Standard"/>
        <w:ind w:left="0" w:firstLine="0"/>
        <w:rPr>
          <w:sz w:val="22"/>
          <w:szCs w:val="22"/>
        </w:rPr>
      </w:pPr>
    </w:p>
    <w:p w14:paraId="49412797" w14:textId="77777777" w:rsidR="00AE0BB6" w:rsidRPr="00B007E1" w:rsidRDefault="00AE0BB6" w:rsidP="00AE0BB6">
      <w:pPr>
        <w:pStyle w:val="Standard"/>
        <w:numPr>
          <w:ilvl w:val="0"/>
          <w:numId w:val="2"/>
        </w:numPr>
        <w:ind w:left="1440"/>
        <w:rPr>
          <w:sz w:val="22"/>
          <w:szCs w:val="22"/>
        </w:rPr>
      </w:pPr>
      <w:r w:rsidRPr="00B007E1">
        <w:rPr>
          <w:sz w:val="22"/>
          <w:szCs w:val="22"/>
        </w:rPr>
        <w:t>What potential future changes in the market should be considered in determining the size of aggregate nameplate capacity of OSW resources sought in future solicitations?</w:t>
      </w:r>
    </w:p>
    <w:p w14:paraId="63989A74" w14:textId="77777777" w:rsidR="00AE0BB6" w:rsidRPr="00B007E1" w:rsidRDefault="00AE0BB6" w:rsidP="00AE0BB6">
      <w:pPr>
        <w:pStyle w:val="Standard"/>
        <w:ind w:left="0" w:firstLine="0"/>
        <w:rPr>
          <w:sz w:val="22"/>
          <w:szCs w:val="22"/>
        </w:rPr>
      </w:pPr>
    </w:p>
    <w:p w14:paraId="706A42BB" w14:textId="77777777" w:rsidR="00AE0BB6" w:rsidRPr="00B007E1" w:rsidRDefault="00AE0BB6" w:rsidP="00AE0BB6">
      <w:pPr>
        <w:pStyle w:val="Standard"/>
        <w:numPr>
          <w:ilvl w:val="0"/>
          <w:numId w:val="1"/>
        </w:numPr>
        <w:spacing w:before="240" w:after="240"/>
        <w:rPr>
          <w:sz w:val="22"/>
          <w:szCs w:val="22"/>
        </w:rPr>
      </w:pPr>
      <w:r w:rsidRPr="00B007E1">
        <w:rPr>
          <w:sz w:val="22"/>
          <w:szCs w:val="22"/>
        </w:rPr>
        <w:t>Section 83C requires the evaluation team to carefully review of any transmission costs associated with a bid. Please respond to the following questions regarding the evaluation of related transmission costs:</w:t>
      </w:r>
    </w:p>
    <w:p w14:paraId="378F0408" w14:textId="04DA9980" w:rsidR="00AE0BB6" w:rsidRDefault="00AE0BB6" w:rsidP="00AE0BB6">
      <w:pPr>
        <w:pStyle w:val="Standard"/>
        <w:numPr>
          <w:ilvl w:val="0"/>
          <w:numId w:val="3"/>
        </w:numPr>
        <w:ind w:left="1440"/>
        <w:rPr>
          <w:sz w:val="22"/>
          <w:szCs w:val="22"/>
        </w:rPr>
      </w:pPr>
      <w:r w:rsidRPr="00B007E1">
        <w:rPr>
          <w:sz w:val="22"/>
          <w:szCs w:val="22"/>
        </w:rPr>
        <w:t>What documentation and information should bidders provide in order to demonstrate the reasonableness of their transmission costs estimates included in their bid?</w:t>
      </w:r>
    </w:p>
    <w:p w14:paraId="513F6EA8" w14:textId="31D0A4A5" w:rsidR="006A531B" w:rsidRDefault="006A531B" w:rsidP="006A531B">
      <w:pPr>
        <w:pStyle w:val="Standard"/>
        <w:rPr>
          <w:sz w:val="22"/>
          <w:szCs w:val="22"/>
        </w:rPr>
      </w:pPr>
    </w:p>
    <w:p w14:paraId="4E533FC8" w14:textId="28EEAAE3" w:rsidR="00371C32" w:rsidRPr="00371C32" w:rsidRDefault="006A531B" w:rsidP="006A531B">
      <w:pPr>
        <w:pStyle w:val="Standard"/>
        <w:ind w:left="1440" w:firstLine="0"/>
        <w:rPr>
          <w:b/>
          <w:sz w:val="22"/>
          <w:szCs w:val="22"/>
        </w:rPr>
      </w:pPr>
      <w:r w:rsidRPr="00371C32">
        <w:rPr>
          <w:b/>
          <w:sz w:val="22"/>
          <w:szCs w:val="22"/>
        </w:rPr>
        <w:t xml:space="preserve">Transparency in transmission costs and offshore wind transmission design </w:t>
      </w:r>
      <w:r w:rsidR="00371C32">
        <w:rPr>
          <w:b/>
          <w:sz w:val="22"/>
          <w:szCs w:val="22"/>
        </w:rPr>
        <w:t>are</w:t>
      </w:r>
      <w:r w:rsidRPr="00371C32">
        <w:rPr>
          <w:b/>
          <w:sz w:val="22"/>
          <w:szCs w:val="22"/>
        </w:rPr>
        <w:t xml:space="preserve"> essential to a competitive outcome that provides the greatest ratepayer value.  This is especially true given that Eversource and DONG have </w:t>
      </w:r>
      <w:r w:rsidR="00371C32" w:rsidRPr="00371C32">
        <w:rPr>
          <w:b/>
          <w:sz w:val="22"/>
          <w:szCs w:val="22"/>
        </w:rPr>
        <w:t xml:space="preserve">partnered </w:t>
      </w:r>
      <w:r w:rsidRPr="00371C32">
        <w:rPr>
          <w:b/>
          <w:sz w:val="22"/>
          <w:szCs w:val="22"/>
        </w:rPr>
        <w:t>to develop</w:t>
      </w:r>
      <w:r w:rsidR="00371C32" w:rsidRPr="00371C32">
        <w:rPr>
          <w:b/>
          <w:sz w:val="22"/>
          <w:szCs w:val="22"/>
        </w:rPr>
        <w:t xml:space="preserve"> the Bay State Wind project.  Eversource now has an economic incentive to influence and manipulate the transmission interconnection process and the </w:t>
      </w:r>
      <w:r w:rsidR="00371C32">
        <w:rPr>
          <w:b/>
          <w:sz w:val="22"/>
          <w:szCs w:val="22"/>
        </w:rPr>
        <w:t xml:space="preserve">bid </w:t>
      </w:r>
      <w:r w:rsidR="00371C32" w:rsidRPr="00371C32">
        <w:rPr>
          <w:b/>
          <w:sz w:val="22"/>
          <w:szCs w:val="22"/>
        </w:rPr>
        <w:t>evaluation process to favor its project.  Eversource is also well</w:t>
      </w:r>
      <w:r w:rsidR="00371C32">
        <w:rPr>
          <w:b/>
          <w:sz w:val="22"/>
          <w:szCs w:val="22"/>
        </w:rPr>
        <w:t>-</w:t>
      </w:r>
      <w:r w:rsidR="00371C32" w:rsidRPr="00371C32">
        <w:rPr>
          <w:b/>
          <w:sz w:val="22"/>
          <w:szCs w:val="22"/>
        </w:rPr>
        <w:t xml:space="preserve">positioned to engage in anti-competitive behavior because it controls the vast majority of </w:t>
      </w:r>
      <w:r w:rsidR="00371C32">
        <w:rPr>
          <w:b/>
          <w:sz w:val="22"/>
          <w:szCs w:val="22"/>
        </w:rPr>
        <w:t xml:space="preserve">the </w:t>
      </w:r>
      <w:r w:rsidR="00371C32" w:rsidRPr="00371C32">
        <w:rPr>
          <w:b/>
          <w:sz w:val="22"/>
          <w:szCs w:val="22"/>
        </w:rPr>
        <w:t>land-based transmission network that is closest to the Massachusetts WEA.</w:t>
      </w:r>
      <w:r w:rsidR="002A2D87">
        <w:rPr>
          <w:b/>
          <w:sz w:val="22"/>
          <w:szCs w:val="22"/>
        </w:rPr>
        <w:t xml:space="preserve">  A fair outcome requires that Eversource should be excluded from the evaluation process for all matters related to transmission facilities.  Experts from ISO-NE or independent transmission engineers should inform the evaluation process on these matters. </w:t>
      </w:r>
    </w:p>
    <w:p w14:paraId="236DB0D6" w14:textId="77777777" w:rsidR="001F3137" w:rsidRDefault="001F3137" w:rsidP="006A531B">
      <w:pPr>
        <w:pStyle w:val="Standard"/>
        <w:ind w:left="1440" w:firstLine="0"/>
        <w:rPr>
          <w:sz w:val="22"/>
          <w:szCs w:val="22"/>
        </w:rPr>
      </w:pPr>
    </w:p>
    <w:p w14:paraId="1DF00066" w14:textId="3E01ACA4" w:rsidR="001F3137" w:rsidRPr="009207D3" w:rsidRDefault="000161E6" w:rsidP="006A531B">
      <w:pPr>
        <w:pStyle w:val="Standard"/>
        <w:ind w:left="1440" w:firstLine="0"/>
        <w:rPr>
          <w:b/>
          <w:sz w:val="22"/>
          <w:szCs w:val="22"/>
        </w:rPr>
      </w:pPr>
      <w:r>
        <w:rPr>
          <w:b/>
          <w:sz w:val="22"/>
          <w:szCs w:val="22"/>
        </w:rPr>
        <w:t>We recommend an</w:t>
      </w:r>
      <w:r w:rsidR="001F3137" w:rsidRPr="009207D3">
        <w:rPr>
          <w:b/>
          <w:sz w:val="22"/>
          <w:szCs w:val="22"/>
        </w:rPr>
        <w:t xml:space="preserve"> unbundled approach to procuring offshore wind generation and transmission.  </w:t>
      </w:r>
      <w:r w:rsidR="00371C32" w:rsidRPr="009207D3">
        <w:rPr>
          <w:b/>
          <w:sz w:val="22"/>
          <w:szCs w:val="22"/>
        </w:rPr>
        <w:t xml:space="preserve"> </w:t>
      </w:r>
      <w:r w:rsidR="001F3137" w:rsidRPr="009207D3">
        <w:rPr>
          <w:b/>
          <w:sz w:val="22"/>
          <w:szCs w:val="22"/>
        </w:rPr>
        <w:t>It would be a mistake to assume that transmission for a wind farm should be bundled with the generation and provided by the wind developer for a single contract price.  There are good reasons for unbundling transmission and generation, including providing non-discriminatory open access that maximizes the benefits of competition in the generation sector.  The land based transmission system is largely unbundled – with transmission planned, built, owned and operated separately from generation.  In fact, unbundling transmission development and/or ownership from offshore wind farm development and ownership is the model followed in the UK, the Netherlands, and Germany.  Unbundling transmission from generation allows the public and industry to plan the transmission network better, e.g., to get the most capacity and resiliency for the lowest cost.  Unbundling also makes it possible to fund transmission at a lower cost, and operate it more economically and efficiently.  And unbundling can promote more effective competition among wind developers, which holds the greatest promise of reducing the cost of offshore wind to ratepayers.</w:t>
      </w:r>
    </w:p>
    <w:p w14:paraId="1C58B2BA" w14:textId="77777777" w:rsidR="001F3137" w:rsidRPr="009207D3" w:rsidRDefault="001F3137" w:rsidP="006A531B">
      <w:pPr>
        <w:pStyle w:val="Standard"/>
        <w:ind w:left="1440" w:firstLine="0"/>
        <w:rPr>
          <w:b/>
          <w:sz w:val="22"/>
          <w:szCs w:val="22"/>
        </w:rPr>
      </w:pPr>
    </w:p>
    <w:p w14:paraId="2C491905" w14:textId="38B734C5" w:rsidR="006A531B" w:rsidRPr="009207D3" w:rsidRDefault="001F3137" w:rsidP="006A531B">
      <w:pPr>
        <w:pStyle w:val="Standard"/>
        <w:ind w:left="1440" w:firstLine="0"/>
        <w:rPr>
          <w:b/>
          <w:sz w:val="22"/>
          <w:szCs w:val="22"/>
        </w:rPr>
      </w:pPr>
      <w:r w:rsidRPr="009207D3">
        <w:rPr>
          <w:b/>
          <w:sz w:val="22"/>
          <w:szCs w:val="22"/>
        </w:rPr>
        <w:t xml:space="preserve">The information submitted by the wind developers should clearly describe the proposed offshore transmission facilities, point of interconnection, interconnection facilities, estimated network upgrades, and projected cost.  The documentation also </w:t>
      </w:r>
      <w:r w:rsidRPr="009207D3">
        <w:rPr>
          <w:b/>
          <w:sz w:val="22"/>
          <w:szCs w:val="22"/>
        </w:rPr>
        <w:lastRenderedPageBreak/>
        <w:t>should describe the transmission system capacity, design life, installation method and expected operations and maintenance costs.  This level of disclosure would allow for effective comparison of wind-developer proposed transmission and unbundled, independently-provided transmission facilities</w:t>
      </w:r>
      <w:r w:rsidR="009207D3" w:rsidRPr="009207D3">
        <w:rPr>
          <w:b/>
          <w:sz w:val="22"/>
          <w:szCs w:val="22"/>
        </w:rPr>
        <w:t xml:space="preserve"> and the selection of the facilities that provide the greatest ratepayer value.</w:t>
      </w:r>
    </w:p>
    <w:p w14:paraId="049A89BE" w14:textId="77777777" w:rsidR="00AE0BB6" w:rsidRPr="00B007E1" w:rsidRDefault="00AE0BB6" w:rsidP="00AE0BB6">
      <w:pPr>
        <w:pStyle w:val="Standard"/>
        <w:ind w:left="1440" w:firstLine="0"/>
        <w:rPr>
          <w:sz w:val="22"/>
          <w:szCs w:val="22"/>
        </w:rPr>
      </w:pPr>
    </w:p>
    <w:p w14:paraId="37A2E18A" w14:textId="025BE203" w:rsidR="00AE0BB6" w:rsidRDefault="00AE0BB6" w:rsidP="00AE0BB6">
      <w:pPr>
        <w:pStyle w:val="Standard"/>
        <w:numPr>
          <w:ilvl w:val="0"/>
          <w:numId w:val="3"/>
        </w:numPr>
        <w:ind w:left="1440"/>
        <w:rPr>
          <w:sz w:val="22"/>
          <w:szCs w:val="22"/>
        </w:rPr>
      </w:pPr>
      <w:r w:rsidRPr="00B007E1">
        <w:rPr>
          <w:sz w:val="22"/>
          <w:szCs w:val="22"/>
        </w:rPr>
        <w:t>Please describe, in detail, how transmission cost risks should be analyzed in the quantitative portion of the bid evaluation.</w:t>
      </w:r>
    </w:p>
    <w:p w14:paraId="19FA49DC" w14:textId="6DA0C73E" w:rsidR="002A2D87" w:rsidRDefault="002A2D87" w:rsidP="002A2D87">
      <w:pPr>
        <w:pStyle w:val="Standard"/>
        <w:rPr>
          <w:sz w:val="22"/>
          <w:szCs w:val="22"/>
        </w:rPr>
      </w:pPr>
    </w:p>
    <w:p w14:paraId="4C088444" w14:textId="3468F8B2" w:rsidR="002A2D87" w:rsidRPr="000459A0" w:rsidRDefault="000459A0" w:rsidP="002A2D87">
      <w:pPr>
        <w:pStyle w:val="Standard"/>
        <w:ind w:left="1440" w:firstLine="0"/>
        <w:rPr>
          <w:b/>
          <w:sz w:val="22"/>
          <w:szCs w:val="22"/>
        </w:rPr>
      </w:pPr>
      <w:r w:rsidRPr="000459A0">
        <w:rPr>
          <w:b/>
          <w:sz w:val="22"/>
          <w:szCs w:val="22"/>
        </w:rPr>
        <w:t>Independent, unbundled t</w:t>
      </w:r>
      <w:r w:rsidR="002A2D87" w:rsidRPr="000459A0">
        <w:rPr>
          <w:b/>
          <w:sz w:val="22"/>
          <w:szCs w:val="22"/>
        </w:rPr>
        <w:t xml:space="preserve">ransmission proposals for offshore wind should be bid separately in a solicitation that is administered in parallel with the offshore wind generation solicitation.  Independent transmission proposals could then be compared to the transmission facilities proposed by the wind developers.  </w:t>
      </w:r>
      <w:r w:rsidRPr="000459A0">
        <w:rPr>
          <w:b/>
          <w:sz w:val="22"/>
          <w:szCs w:val="22"/>
        </w:rPr>
        <w:t>Each proposal would describe its risk mitigation measures and its benefits.  The risks should be analyzed in relation to benefits.</w:t>
      </w:r>
    </w:p>
    <w:p w14:paraId="7EB348B7" w14:textId="77777777" w:rsidR="00AE0BB6" w:rsidRPr="00B007E1" w:rsidRDefault="00AE0BB6" w:rsidP="00AE0BB6">
      <w:pPr>
        <w:pStyle w:val="Standard"/>
        <w:ind w:left="0" w:firstLine="0"/>
        <w:rPr>
          <w:sz w:val="22"/>
          <w:szCs w:val="22"/>
        </w:rPr>
      </w:pPr>
    </w:p>
    <w:p w14:paraId="3EF98FAA" w14:textId="1A8CA726" w:rsidR="00AE0BB6" w:rsidRDefault="00AE0BB6" w:rsidP="00AE0BB6">
      <w:pPr>
        <w:pStyle w:val="Standard"/>
        <w:numPr>
          <w:ilvl w:val="0"/>
          <w:numId w:val="3"/>
        </w:numPr>
        <w:ind w:left="1440"/>
        <w:rPr>
          <w:sz w:val="22"/>
          <w:szCs w:val="22"/>
        </w:rPr>
      </w:pPr>
      <w:r w:rsidRPr="00B007E1">
        <w:rPr>
          <w:sz w:val="22"/>
          <w:szCs w:val="22"/>
        </w:rPr>
        <w:t>What type of cost containment features might a bidder use to ensure that transmission cost overruns, if any, are not borne by ratepayers as required by the statute?</w:t>
      </w:r>
    </w:p>
    <w:p w14:paraId="1D53E974" w14:textId="20AF55A5" w:rsidR="009207D3" w:rsidRDefault="009207D3" w:rsidP="009207D3">
      <w:pPr>
        <w:pStyle w:val="ListParagraph"/>
        <w:rPr>
          <w:sz w:val="22"/>
          <w:szCs w:val="22"/>
        </w:rPr>
      </w:pPr>
    </w:p>
    <w:p w14:paraId="01755218" w14:textId="0BA9CB4C" w:rsidR="000459A0" w:rsidRPr="000459A0" w:rsidRDefault="000459A0" w:rsidP="000459A0">
      <w:pPr>
        <w:pStyle w:val="ListParagraph"/>
        <w:ind w:left="1440"/>
        <w:rPr>
          <w:b/>
          <w:sz w:val="22"/>
          <w:szCs w:val="22"/>
        </w:rPr>
      </w:pPr>
      <w:r w:rsidRPr="000459A0">
        <w:rPr>
          <w:b/>
          <w:sz w:val="22"/>
          <w:szCs w:val="22"/>
        </w:rPr>
        <w:t xml:space="preserve">Cost containment features </w:t>
      </w:r>
      <w:r>
        <w:rPr>
          <w:b/>
          <w:sz w:val="22"/>
          <w:szCs w:val="22"/>
        </w:rPr>
        <w:t>could</w:t>
      </w:r>
      <w:r w:rsidRPr="000459A0">
        <w:rPr>
          <w:b/>
          <w:sz w:val="22"/>
          <w:szCs w:val="22"/>
        </w:rPr>
        <w:t xml:space="preserve"> include fixed-price construction contracts and long-term maintenance contracts.</w:t>
      </w:r>
    </w:p>
    <w:p w14:paraId="20F52C15" w14:textId="77777777" w:rsidR="009207D3" w:rsidRPr="00B007E1" w:rsidRDefault="009207D3" w:rsidP="009207D3">
      <w:pPr>
        <w:pStyle w:val="Standard"/>
        <w:ind w:left="1440" w:firstLine="0"/>
        <w:rPr>
          <w:sz w:val="22"/>
          <w:szCs w:val="22"/>
        </w:rPr>
      </w:pPr>
    </w:p>
    <w:p w14:paraId="070937EA" w14:textId="77777777" w:rsidR="00AE0BB6" w:rsidRPr="00B007E1" w:rsidRDefault="00AE0BB6" w:rsidP="00AE0BB6">
      <w:pPr>
        <w:pStyle w:val="Standard"/>
        <w:numPr>
          <w:ilvl w:val="0"/>
          <w:numId w:val="1"/>
        </w:numPr>
        <w:spacing w:before="240" w:after="240"/>
        <w:rPr>
          <w:sz w:val="22"/>
          <w:szCs w:val="22"/>
        </w:rPr>
      </w:pPr>
      <w:r w:rsidRPr="00B007E1">
        <w:rPr>
          <w:sz w:val="22"/>
          <w:szCs w:val="22"/>
        </w:rPr>
        <w:t>Please respond to the following interconnection-related questions:</w:t>
      </w:r>
    </w:p>
    <w:p w14:paraId="07B2C69B" w14:textId="0E5A354E" w:rsidR="00AE0BB6" w:rsidRDefault="00AE0BB6" w:rsidP="00AE0BB6">
      <w:pPr>
        <w:pStyle w:val="Standard"/>
        <w:numPr>
          <w:ilvl w:val="0"/>
          <w:numId w:val="4"/>
        </w:numPr>
        <w:ind w:left="1440"/>
        <w:rPr>
          <w:sz w:val="22"/>
          <w:szCs w:val="22"/>
        </w:rPr>
      </w:pPr>
      <w:r w:rsidRPr="00B007E1">
        <w:rPr>
          <w:sz w:val="22"/>
          <w:szCs w:val="22"/>
        </w:rPr>
        <w:t>How should the procurement be structured to allow reasonable evaluation of bids that have not completed the ISO-NE I.3.9 process?</w:t>
      </w:r>
    </w:p>
    <w:p w14:paraId="35BBB167" w14:textId="05D2D652" w:rsidR="00101500" w:rsidRDefault="00101500" w:rsidP="00101500">
      <w:pPr>
        <w:pStyle w:val="Standard"/>
        <w:rPr>
          <w:sz w:val="22"/>
          <w:szCs w:val="22"/>
        </w:rPr>
      </w:pPr>
    </w:p>
    <w:p w14:paraId="0474CE27" w14:textId="4E4A64E9" w:rsidR="00101500" w:rsidRPr="00390EC3" w:rsidRDefault="00092480" w:rsidP="00092480">
      <w:pPr>
        <w:pStyle w:val="Standard"/>
        <w:ind w:left="1440" w:firstLine="0"/>
        <w:rPr>
          <w:b/>
          <w:sz w:val="22"/>
          <w:szCs w:val="22"/>
        </w:rPr>
      </w:pPr>
      <w:r w:rsidRPr="00390EC3">
        <w:rPr>
          <w:b/>
          <w:sz w:val="22"/>
          <w:szCs w:val="22"/>
        </w:rPr>
        <w:t xml:space="preserve">An independent </w:t>
      </w:r>
      <w:r w:rsidR="00390EC3">
        <w:rPr>
          <w:b/>
          <w:sz w:val="22"/>
          <w:szCs w:val="22"/>
        </w:rPr>
        <w:t xml:space="preserve">transmission </w:t>
      </w:r>
      <w:r w:rsidRPr="00390EC3">
        <w:rPr>
          <w:b/>
          <w:sz w:val="22"/>
          <w:szCs w:val="22"/>
        </w:rPr>
        <w:t xml:space="preserve">engineering firm should be engaged to evaluate each </w:t>
      </w:r>
      <w:r w:rsidR="000161E6">
        <w:rPr>
          <w:b/>
          <w:sz w:val="22"/>
          <w:szCs w:val="22"/>
        </w:rPr>
        <w:t xml:space="preserve">transmission </w:t>
      </w:r>
      <w:r w:rsidRPr="00390EC3">
        <w:rPr>
          <w:b/>
          <w:sz w:val="22"/>
          <w:szCs w:val="22"/>
        </w:rPr>
        <w:t xml:space="preserve">proposal (wind developer proposals and independent transmission proposals) in terms of </w:t>
      </w:r>
      <w:r w:rsidR="001377CE">
        <w:rPr>
          <w:b/>
          <w:sz w:val="22"/>
          <w:szCs w:val="22"/>
        </w:rPr>
        <w:t xml:space="preserve">proposed </w:t>
      </w:r>
      <w:r w:rsidRPr="00390EC3">
        <w:rPr>
          <w:b/>
          <w:sz w:val="22"/>
          <w:szCs w:val="22"/>
        </w:rPr>
        <w:t xml:space="preserve">facilities, </w:t>
      </w:r>
      <w:r w:rsidR="001377CE">
        <w:rPr>
          <w:b/>
          <w:sz w:val="22"/>
          <w:szCs w:val="22"/>
        </w:rPr>
        <w:t xml:space="preserve">required </w:t>
      </w:r>
      <w:r w:rsidRPr="00390EC3">
        <w:rPr>
          <w:b/>
          <w:sz w:val="22"/>
          <w:szCs w:val="22"/>
        </w:rPr>
        <w:t xml:space="preserve">network upgrades, </w:t>
      </w:r>
      <w:r w:rsidR="000161E6">
        <w:rPr>
          <w:b/>
          <w:sz w:val="22"/>
          <w:szCs w:val="22"/>
        </w:rPr>
        <w:t xml:space="preserve">grid resiliency benefits, </w:t>
      </w:r>
      <w:r w:rsidRPr="00390EC3">
        <w:rPr>
          <w:b/>
          <w:sz w:val="22"/>
          <w:szCs w:val="22"/>
        </w:rPr>
        <w:t>constructability</w:t>
      </w:r>
      <w:r w:rsidR="001377CE">
        <w:rPr>
          <w:b/>
          <w:sz w:val="22"/>
          <w:szCs w:val="22"/>
        </w:rPr>
        <w:t>/project execution risk</w:t>
      </w:r>
      <w:r w:rsidRPr="00390EC3">
        <w:rPr>
          <w:b/>
          <w:sz w:val="22"/>
          <w:szCs w:val="22"/>
        </w:rPr>
        <w:t>, environmental impact</w:t>
      </w:r>
      <w:r w:rsidR="003C2ACA">
        <w:rPr>
          <w:b/>
          <w:sz w:val="22"/>
          <w:szCs w:val="22"/>
        </w:rPr>
        <w:t>, project schedule</w:t>
      </w:r>
      <w:r w:rsidRPr="00390EC3">
        <w:rPr>
          <w:b/>
          <w:sz w:val="22"/>
          <w:szCs w:val="22"/>
        </w:rPr>
        <w:t xml:space="preserve"> and estimated cost.  This will allow for an effective and fair comparison.  Any ISO studies, if available, may inform this analysis.  It should be recognized, however, that ISO studies </w:t>
      </w:r>
      <w:r w:rsidR="00845D66">
        <w:rPr>
          <w:b/>
          <w:sz w:val="22"/>
          <w:szCs w:val="22"/>
        </w:rPr>
        <w:t xml:space="preserve">prior to the interconnection services agreement </w:t>
      </w:r>
      <w:r w:rsidRPr="00390EC3">
        <w:rPr>
          <w:b/>
          <w:sz w:val="22"/>
          <w:szCs w:val="22"/>
        </w:rPr>
        <w:t>are not definitive cost estimates</w:t>
      </w:r>
      <w:r w:rsidR="000161E6">
        <w:rPr>
          <w:b/>
          <w:sz w:val="22"/>
          <w:szCs w:val="22"/>
        </w:rPr>
        <w:t>.  P</w:t>
      </w:r>
      <w:r w:rsidRPr="00390EC3">
        <w:rPr>
          <w:b/>
          <w:sz w:val="22"/>
          <w:szCs w:val="22"/>
        </w:rPr>
        <w:t xml:space="preserve">rojects often drop out of the interconnection queue and the topology of the grid changes over time which influence </w:t>
      </w:r>
      <w:r w:rsidR="00390EC3" w:rsidRPr="00390EC3">
        <w:rPr>
          <w:b/>
          <w:sz w:val="22"/>
          <w:szCs w:val="22"/>
        </w:rPr>
        <w:t>the network impacts and upgrade cost estimates.</w:t>
      </w:r>
      <w:r w:rsidRPr="00390EC3">
        <w:rPr>
          <w:b/>
          <w:sz w:val="22"/>
          <w:szCs w:val="22"/>
        </w:rPr>
        <w:t xml:space="preserve"> </w:t>
      </w:r>
    </w:p>
    <w:p w14:paraId="7079DD6E" w14:textId="77777777" w:rsidR="00AE0BB6" w:rsidRPr="00B007E1" w:rsidRDefault="00AE0BB6" w:rsidP="00AE0BB6">
      <w:pPr>
        <w:pStyle w:val="Standard"/>
        <w:rPr>
          <w:sz w:val="22"/>
          <w:szCs w:val="22"/>
        </w:rPr>
      </w:pPr>
    </w:p>
    <w:p w14:paraId="0E30BCD9" w14:textId="379A221A" w:rsidR="00AE0BB6" w:rsidRDefault="00AE0BB6" w:rsidP="00AE0BB6">
      <w:pPr>
        <w:pStyle w:val="Standard"/>
        <w:numPr>
          <w:ilvl w:val="0"/>
          <w:numId w:val="4"/>
        </w:numPr>
        <w:ind w:left="1440"/>
        <w:rPr>
          <w:sz w:val="22"/>
          <w:szCs w:val="22"/>
        </w:rPr>
      </w:pPr>
      <w:r w:rsidRPr="00B007E1">
        <w:rPr>
          <w:sz w:val="22"/>
          <w:szCs w:val="22"/>
        </w:rPr>
        <w:t>For bids that have not completed the ISO-NE I.3.9 process, what, such as technical reports or system impact studies that closely approximate the ISO-NE interconnection process, should the procurement require from bidders to allow a complete evaluation of bids and associated risks, costs, and benefits?</w:t>
      </w:r>
    </w:p>
    <w:p w14:paraId="2F1AFF36" w14:textId="0CB54D33" w:rsidR="00390EC3" w:rsidRDefault="00390EC3" w:rsidP="00390EC3">
      <w:pPr>
        <w:pStyle w:val="Standard"/>
        <w:rPr>
          <w:sz w:val="22"/>
          <w:szCs w:val="22"/>
        </w:rPr>
      </w:pPr>
    </w:p>
    <w:p w14:paraId="225F4D2F" w14:textId="2A83B615" w:rsidR="00390EC3" w:rsidRPr="00390EC3" w:rsidRDefault="00390EC3" w:rsidP="00390EC3">
      <w:pPr>
        <w:pStyle w:val="Standard"/>
        <w:ind w:left="1440" w:firstLine="0"/>
        <w:rPr>
          <w:b/>
          <w:sz w:val="22"/>
          <w:szCs w:val="22"/>
        </w:rPr>
      </w:pPr>
      <w:r w:rsidRPr="00390EC3">
        <w:rPr>
          <w:b/>
          <w:sz w:val="22"/>
          <w:szCs w:val="22"/>
        </w:rPr>
        <w:t xml:space="preserve">As noted above, we recommend that the evaluation team engage an independent transmission engineering firm to evaluate each transmission proposal on an equal footing.  Such firms have access to sophisticated power flow models and transmission cost databases and can compare a variety of transmission alternatives efficiently.  Since the same transmission model and cost estimation information would be used across the board the result should be a fair ranking of transmission alternatives in a reasonable time frame and at reasonable cost. </w:t>
      </w:r>
    </w:p>
    <w:p w14:paraId="7EC99C48" w14:textId="77777777" w:rsidR="00AE0BB6" w:rsidRPr="00B007E1" w:rsidRDefault="00AE0BB6" w:rsidP="00AE0BB6">
      <w:pPr>
        <w:pStyle w:val="Standard"/>
        <w:rPr>
          <w:sz w:val="22"/>
          <w:szCs w:val="22"/>
        </w:rPr>
      </w:pPr>
    </w:p>
    <w:p w14:paraId="177D72FD" w14:textId="283EA764" w:rsidR="00AE0BB6" w:rsidRDefault="00AE0BB6" w:rsidP="00AE0BB6">
      <w:pPr>
        <w:pStyle w:val="Standard"/>
        <w:numPr>
          <w:ilvl w:val="0"/>
          <w:numId w:val="4"/>
        </w:numPr>
        <w:ind w:left="1440"/>
        <w:rPr>
          <w:sz w:val="22"/>
          <w:szCs w:val="22"/>
        </w:rPr>
      </w:pPr>
      <w:r w:rsidRPr="00B007E1">
        <w:rPr>
          <w:sz w:val="22"/>
          <w:szCs w:val="22"/>
        </w:rPr>
        <w:t xml:space="preserve">What documentation should the procurement require bidders to provide that demonstrates the reasonableness of their estimates for interconnection costs and deliverability costs (costs of network upgrades including reactive compensation, </w:t>
      </w:r>
      <w:r>
        <w:rPr>
          <w:sz w:val="22"/>
          <w:szCs w:val="22"/>
        </w:rPr>
        <w:t xml:space="preserve">and </w:t>
      </w:r>
      <w:r w:rsidRPr="00B007E1">
        <w:rPr>
          <w:sz w:val="22"/>
          <w:szCs w:val="22"/>
        </w:rPr>
        <w:t xml:space="preserve">voltage control to </w:t>
      </w:r>
      <w:r w:rsidR="00DD4F60">
        <w:rPr>
          <w:sz w:val="22"/>
          <w:szCs w:val="22"/>
        </w:rPr>
        <w:t>compensate for cable charging)?</w:t>
      </w:r>
    </w:p>
    <w:p w14:paraId="06A86DD7" w14:textId="1F76D081" w:rsidR="00DD4F60" w:rsidRDefault="00DD4F60" w:rsidP="00DD4F60">
      <w:pPr>
        <w:pStyle w:val="Standard"/>
        <w:rPr>
          <w:sz w:val="22"/>
          <w:szCs w:val="22"/>
        </w:rPr>
      </w:pPr>
    </w:p>
    <w:p w14:paraId="2C29B616" w14:textId="1953DD92" w:rsidR="00DD4F60" w:rsidRPr="00DD4F60" w:rsidRDefault="00DD4F60" w:rsidP="001F31B2">
      <w:pPr>
        <w:pStyle w:val="Standard"/>
        <w:ind w:left="1440" w:firstLine="0"/>
        <w:rPr>
          <w:b/>
          <w:sz w:val="22"/>
          <w:szCs w:val="22"/>
        </w:rPr>
      </w:pPr>
      <w:r w:rsidRPr="00DD4F60">
        <w:rPr>
          <w:b/>
          <w:sz w:val="22"/>
          <w:szCs w:val="22"/>
        </w:rPr>
        <w:t>See response</w:t>
      </w:r>
      <w:r w:rsidR="0023460C">
        <w:rPr>
          <w:b/>
          <w:sz w:val="22"/>
          <w:szCs w:val="22"/>
        </w:rPr>
        <w:t>s</w:t>
      </w:r>
      <w:r w:rsidRPr="00DD4F60">
        <w:rPr>
          <w:b/>
          <w:sz w:val="22"/>
          <w:szCs w:val="22"/>
        </w:rPr>
        <w:t xml:space="preserve"> to 4.a.</w:t>
      </w:r>
      <w:r w:rsidR="0023460C">
        <w:rPr>
          <w:b/>
          <w:sz w:val="22"/>
          <w:szCs w:val="22"/>
        </w:rPr>
        <w:t xml:space="preserve"> and 5.a.</w:t>
      </w:r>
      <w:r w:rsidRPr="00DD4F60">
        <w:rPr>
          <w:b/>
          <w:sz w:val="22"/>
          <w:szCs w:val="22"/>
        </w:rPr>
        <w:t xml:space="preserve"> above.</w:t>
      </w:r>
      <w:r w:rsidR="001F31B2">
        <w:rPr>
          <w:b/>
          <w:sz w:val="22"/>
          <w:szCs w:val="22"/>
        </w:rPr>
        <w:t xml:space="preserve">  In addition, if an independent engineering firm evaluates all the proposals with the use of a power flow model the need for network upgrades can be identified and costs estimated on a fair, comparable basis.</w:t>
      </w:r>
    </w:p>
    <w:p w14:paraId="42B11F10" w14:textId="77777777" w:rsidR="00AE0BB6" w:rsidRPr="00B007E1" w:rsidRDefault="00AE0BB6" w:rsidP="00AE0BB6">
      <w:pPr>
        <w:pStyle w:val="Standard"/>
        <w:rPr>
          <w:sz w:val="22"/>
          <w:szCs w:val="22"/>
        </w:rPr>
      </w:pPr>
    </w:p>
    <w:p w14:paraId="5A95E0FC" w14:textId="12EB5017" w:rsidR="00DD4F60" w:rsidRPr="00DD4F60" w:rsidRDefault="00AE0BB6" w:rsidP="00DD4F60">
      <w:pPr>
        <w:pStyle w:val="Standard"/>
        <w:numPr>
          <w:ilvl w:val="0"/>
          <w:numId w:val="4"/>
        </w:numPr>
        <w:ind w:left="1440"/>
        <w:rPr>
          <w:sz w:val="22"/>
          <w:szCs w:val="22"/>
        </w:rPr>
      </w:pPr>
      <w:r w:rsidRPr="00B007E1">
        <w:rPr>
          <w:sz w:val="22"/>
          <w:szCs w:val="22"/>
        </w:rPr>
        <w:t>What other cost containment information should the solicitation require bidders to provide to allow for a complete evaluation of bids and associated risks, costs, and benefits?</w:t>
      </w:r>
    </w:p>
    <w:p w14:paraId="760F260D" w14:textId="77777777" w:rsidR="00AE0BB6" w:rsidRPr="00B007E1" w:rsidRDefault="00AE0BB6" w:rsidP="00AE0BB6">
      <w:pPr>
        <w:pStyle w:val="ListParagraph"/>
        <w:rPr>
          <w:sz w:val="22"/>
          <w:szCs w:val="22"/>
        </w:rPr>
      </w:pPr>
    </w:p>
    <w:p w14:paraId="3E33B89C" w14:textId="7C305B3B" w:rsidR="00AE0BB6" w:rsidRDefault="00AE0BB6" w:rsidP="00AE0BB6">
      <w:pPr>
        <w:pStyle w:val="Standard"/>
        <w:numPr>
          <w:ilvl w:val="0"/>
          <w:numId w:val="4"/>
        </w:numPr>
        <w:ind w:left="1440"/>
        <w:rPr>
          <w:sz w:val="22"/>
          <w:szCs w:val="22"/>
        </w:rPr>
      </w:pPr>
      <w:r w:rsidRPr="00B007E1">
        <w:rPr>
          <w:sz w:val="22"/>
          <w:szCs w:val="22"/>
        </w:rPr>
        <w:t>What potential impact, if any, does the cluster interconnection analysis being developed by ISO-NE have on developing transmission costs and/or transmission planning for OSW?</w:t>
      </w:r>
    </w:p>
    <w:p w14:paraId="20B471B3" w14:textId="77777777" w:rsidR="00DD4F60" w:rsidRDefault="00DD4F60" w:rsidP="00DD4F60">
      <w:pPr>
        <w:pStyle w:val="ListParagraph"/>
        <w:rPr>
          <w:sz w:val="22"/>
          <w:szCs w:val="22"/>
        </w:rPr>
      </w:pPr>
    </w:p>
    <w:p w14:paraId="58BC593E" w14:textId="253FE284" w:rsidR="00DD4F60" w:rsidRPr="00D26C42" w:rsidRDefault="00DD4F60" w:rsidP="00D26C42">
      <w:pPr>
        <w:pStyle w:val="Standard"/>
        <w:ind w:left="1440" w:firstLine="0"/>
        <w:rPr>
          <w:b/>
          <w:sz w:val="22"/>
          <w:szCs w:val="22"/>
        </w:rPr>
      </w:pPr>
      <w:r w:rsidRPr="00D26C42">
        <w:rPr>
          <w:b/>
          <w:sz w:val="22"/>
          <w:szCs w:val="22"/>
        </w:rPr>
        <w:t>Cluster interconnection analysis is a helpful related concept, but it doesn’t work in practice for OSW.  In cluster analysis</w:t>
      </w:r>
      <w:r w:rsidR="00D26C42">
        <w:rPr>
          <w:b/>
          <w:sz w:val="22"/>
          <w:szCs w:val="22"/>
        </w:rPr>
        <w:t>,</w:t>
      </w:r>
      <w:r w:rsidRPr="00D26C42">
        <w:rPr>
          <w:b/>
          <w:sz w:val="22"/>
          <w:szCs w:val="22"/>
        </w:rPr>
        <w:t xml:space="preserve"> multiple renewable energy projects in a specific region seek interconnection and deliverability to a market at </w:t>
      </w:r>
      <w:r w:rsidR="00D26C42">
        <w:rPr>
          <w:b/>
          <w:sz w:val="22"/>
          <w:szCs w:val="22"/>
        </w:rPr>
        <w:t xml:space="preserve">roughly </w:t>
      </w:r>
      <w:r w:rsidR="00D26C42" w:rsidRPr="00D26C42">
        <w:rPr>
          <w:b/>
          <w:sz w:val="22"/>
          <w:szCs w:val="22"/>
        </w:rPr>
        <w:t>the</w:t>
      </w:r>
      <w:r w:rsidRPr="00D26C42">
        <w:rPr>
          <w:b/>
          <w:sz w:val="22"/>
          <w:szCs w:val="22"/>
        </w:rPr>
        <w:t xml:space="preserve"> same time.  In such case a </w:t>
      </w:r>
      <w:r w:rsidR="000161E6">
        <w:rPr>
          <w:b/>
          <w:sz w:val="22"/>
          <w:szCs w:val="22"/>
        </w:rPr>
        <w:t xml:space="preserve">circuit with the </w:t>
      </w:r>
      <w:r w:rsidRPr="00D26C42">
        <w:rPr>
          <w:b/>
          <w:sz w:val="22"/>
          <w:szCs w:val="22"/>
        </w:rPr>
        <w:t xml:space="preserve">capacity </w:t>
      </w:r>
      <w:r w:rsidR="000161E6">
        <w:rPr>
          <w:b/>
          <w:sz w:val="22"/>
          <w:szCs w:val="22"/>
        </w:rPr>
        <w:t>of the aggregate of the proposed projects</w:t>
      </w:r>
      <w:r w:rsidRPr="00D26C42">
        <w:rPr>
          <w:b/>
          <w:sz w:val="22"/>
          <w:szCs w:val="22"/>
        </w:rPr>
        <w:t xml:space="preserve"> can be </w:t>
      </w:r>
      <w:r w:rsidR="00D26C42">
        <w:rPr>
          <w:b/>
          <w:sz w:val="22"/>
          <w:szCs w:val="22"/>
        </w:rPr>
        <w:t>designed</w:t>
      </w:r>
      <w:r w:rsidRPr="00D26C42">
        <w:rPr>
          <w:b/>
          <w:sz w:val="22"/>
          <w:szCs w:val="22"/>
        </w:rPr>
        <w:t xml:space="preserve"> and built with costs apportioned to all the interconnecting projects.  Massachusetts</w:t>
      </w:r>
      <w:r w:rsidR="000161E6">
        <w:rPr>
          <w:b/>
          <w:sz w:val="22"/>
          <w:szCs w:val="22"/>
        </w:rPr>
        <w:t>’</w:t>
      </w:r>
      <w:r w:rsidRPr="00D26C42">
        <w:rPr>
          <w:b/>
          <w:sz w:val="22"/>
          <w:szCs w:val="22"/>
        </w:rPr>
        <w:t xml:space="preserve"> offshore wind </w:t>
      </w:r>
      <w:r w:rsidR="00D26C42">
        <w:rPr>
          <w:b/>
          <w:sz w:val="22"/>
          <w:szCs w:val="22"/>
        </w:rPr>
        <w:t>process involves</w:t>
      </w:r>
      <w:r w:rsidRPr="00D26C42">
        <w:rPr>
          <w:b/>
          <w:sz w:val="22"/>
          <w:szCs w:val="22"/>
        </w:rPr>
        <w:t xml:space="preserve"> a variety of potential future projects located in a general area, but importantly they </w:t>
      </w:r>
      <w:r w:rsidR="00D26C42">
        <w:rPr>
          <w:b/>
          <w:sz w:val="22"/>
          <w:szCs w:val="22"/>
        </w:rPr>
        <w:t>are likely to</w:t>
      </w:r>
      <w:r w:rsidRPr="00D26C42">
        <w:rPr>
          <w:b/>
          <w:sz w:val="22"/>
          <w:szCs w:val="22"/>
        </w:rPr>
        <w:t xml:space="preserve"> be built over the course of a decade or longer and </w:t>
      </w:r>
      <w:r w:rsidR="000161E6">
        <w:rPr>
          <w:b/>
          <w:sz w:val="22"/>
          <w:szCs w:val="22"/>
        </w:rPr>
        <w:t xml:space="preserve">will proceed </w:t>
      </w:r>
      <w:r w:rsidRPr="00D26C42">
        <w:rPr>
          <w:b/>
          <w:sz w:val="22"/>
          <w:szCs w:val="22"/>
        </w:rPr>
        <w:t xml:space="preserve">only if they win an award in a future solicitation.  </w:t>
      </w:r>
      <w:r w:rsidR="00D26C42" w:rsidRPr="00D26C42">
        <w:rPr>
          <w:b/>
          <w:sz w:val="22"/>
          <w:szCs w:val="22"/>
        </w:rPr>
        <w:t>Th</w:t>
      </w:r>
      <w:r w:rsidR="000161E6">
        <w:rPr>
          <w:b/>
          <w:sz w:val="22"/>
          <w:szCs w:val="22"/>
        </w:rPr>
        <w:t>e</w:t>
      </w:r>
      <w:r w:rsidR="00D26C42" w:rsidRPr="00D26C42">
        <w:rPr>
          <w:b/>
          <w:sz w:val="22"/>
          <w:szCs w:val="22"/>
        </w:rPr>
        <w:t xml:space="preserve"> </w:t>
      </w:r>
      <w:r w:rsidR="00D26C42">
        <w:rPr>
          <w:b/>
          <w:sz w:val="22"/>
          <w:szCs w:val="22"/>
        </w:rPr>
        <w:t>uncertainty</w:t>
      </w:r>
      <w:r w:rsidR="000161E6">
        <w:rPr>
          <w:b/>
          <w:sz w:val="22"/>
          <w:szCs w:val="22"/>
        </w:rPr>
        <w:t xml:space="preserve"> and timing</w:t>
      </w:r>
      <w:r w:rsidR="00D26C42">
        <w:rPr>
          <w:b/>
          <w:sz w:val="22"/>
          <w:szCs w:val="22"/>
        </w:rPr>
        <w:t xml:space="preserve"> </w:t>
      </w:r>
      <w:r w:rsidR="00D26C42" w:rsidRPr="00D26C42">
        <w:rPr>
          <w:b/>
          <w:sz w:val="22"/>
          <w:szCs w:val="22"/>
        </w:rPr>
        <w:t>difference</w:t>
      </w:r>
      <w:r w:rsidR="000161E6">
        <w:rPr>
          <w:b/>
          <w:sz w:val="22"/>
          <w:szCs w:val="22"/>
        </w:rPr>
        <w:t>s prevent</w:t>
      </w:r>
      <w:r w:rsidR="00D26C42" w:rsidRPr="00D26C42">
        <w:rPr>
          <w:b/>
          <w:sz w:val="22"/>
          <w:szCs w:val="22"/>
        </w:rPr>
        <w:t xml:space="preserve"> the ISO from </w:t>
      </w:r>
      <w:r w:rsidR="00D26C42">
        <w:rPr>
          <w:b/>
          <w:sz w:val="22"/>
          <w:szCs w:val="22"/>
        </w:rPr>
        <w:t xml:space="preserve">using the cluster method to </w:t>
      </w:r>
      <w:r w:rsidR="00D26C42" w:rsidRPr="00D26C42">
        <w:rPr>
          <w:b/>
          <w:sz w:val="22"/>
          <w:szCs w:val="22"/>
        </w:rPr>
        <w:t>allocat</w:t>
      </w:r>
      <w:r w:rsidR="00D26C42">
        <w:rPr>
          <w:b/>
          <w:sz w:val="22"/>
          <w:szCs w:val="22"/>
        </w:rPr>
        <w:t>e</w:t>
      </w:r>
      <w:r w:rsidR="00D26C42" w:rsidRPr="00D26C42">
        <w:rPr>
          <w:b/>
          <w:sz w:val="22"/>
          <w:szCs w:val="22"/>
        </w:rPr>
        <w:t xml:space="preserve"> the costs of an aggregated transmission solution to offshore wind project proponents.</w:t>
      </w:r>
      <w:r w:rsidR="00D26C42">
        <w:rPr>
          <w:b/>
          <w:sz w:val="22"/>
          <w:szCs w:val="22"/>
        </w:rPr>
        <w:t xml:space="preserve">  This problem could be managed, however, under a state-sponsorship </w:t>
      </w:r>
      <w:r w:rsidR="000161E6">
        <w:rPr>
          <w:b/>
          <w:sz w:val="22"/>
          <w:szCs w:val="22"/>
        </w:rPr>
        <w:t xml:space="preserve">transmission planning </w:t>
      </w:r>
      <w:r w:rsidR="00D26C42">
        <w:rPr>
          <w:b/>
          <w:sz w:val="22"/>
          <w:szCs w:val="22"/>
        </w:rPr>
        <w:t>model in which an aggregated solution is designed and built per state directions to the ISO.  Capacity on such a system would be assigned to wind developers when they win a solicitation.</w:t>
      </w:r>
      <w:r w:rsidR="000161E6">
        <w:rPr>
          <w:b/>
          <w:sz w:val="22"/>
          <w:szCs w:val="22"/>
        </w:rPr>
        <w:t xml:space="preserve">  Ultimately, ratepayers will pay for offshore transmission facilities whether they are built through the conventional ISO interconnection process or a state-sponsorship planning model, the difference is that with the latter approach aggregation of transmission loads</w:t>
      </w:r>
      <w:r w:rsidR="000D2303">
        <w:rPr>
          <w:b/>
          <w:sz w:val="22"/>
          <w:szCs w:val="22"/>
        </w:rPr>
        <w:t xml:space="preserve"> can be accomplished with a lower cost impact on ratepayers.</w:t>
      </w:r>
      <w:r w:rsidR="000161E6">
        <w:rPr>
          <w:b/>
          <w:sz w:val="22"/>
          <w:szCs w:val="22"/>
        </w:rPr>
        <w:t xml:space="preserve"> </w:t>
      </w:r>
      <w:r w:rsidRPr="00D26C42">
        <w:rPr>
          <w:b/>
          <w:sz w:val="22"/>
          <w:szCs w:val="22"/>
        </w:rPr>
        <w:t xml:space="preserve"> </w:t>
      </w:r>
    </w:p>
    <w:p w14:paraId="613E041F" w14:textId="77777777" w:rsidR="00AE0BB6" w:rsidRPr="00B007E1" w:rsidRDefault="00AE0BB6" w:rsidP="00AE0BB6">
      <w:pPr>
        <w:pStyle w:val="Standard"/>
        <w:numPr>
          <w:ilvl w:val="0"/>
          <w:numId w:val="1"/>
        </w:numPr>
        <w:spacing w:before="240" w:after="240"/>
        <w:rPr>
          <w:sz w:val="22"/>
          <w:szCs w:val="22"/>
        </w:rPr>
      </w:pPr>
      <w:r w:rsidRPr="00B007E1">
        <w:rPr>
          <w:sz w:val="22"/>
          <w:szCs w:val="22"/>
        </w:rPr>
        <w:t xml:space="preserve">Section 83C requires that projects must be “cost effective to electric ratepayers in the </w:t>
      </w:r>
      <w:r>
        <w:rPr>
          <w:sz w:val="22"/>
          <w:szCs w:val="22"/>
        </w:rPr>
        <w:t>C</w:t>
      </w:r>
      <w:r w:rsidRPr="00B007E1">
        <w:rPr>
          <w:sz w:val="22"/>
          <w:szCs w:val="22"/>
        </w:rPr>
        <w:t xml:space="preserve">ommonwealth over the term of the contract.” What could bidders include in their proposals to ensure that the long-term contracts for OSW will be the most cost effective to ratepayers?  </w:t>
      </w:r>
    </w:p>
    <w:p w14:paraId="23311618" w14:textId="77777777" w:rsidR="00AE0BB6" w:rsidRPr="00B007E1" w:rsidRDefault="00AE0BB6" w:rsidP="00AE0BB6">
      <w:pPr>
        <w:pStyle w:val="Standard"/>
        <w:numPr>
          <w:ilvl w:val="0"/>
          <w:numId w:val="1"/>
        </w:numPr>
        <w:spacing w:before="240" w:after="240"/>
        <w:rPr>
          <w:sz w:val="22"/>
          <w:szCs w:val="22"/>
        </w:rPr>
      </w:pPr>
      <w:r w:rsidRPr="00B007E1">
        <w:rPr>
          <w:sz w:val="22"/>
          <w:szCs w:val="22"/>
        </w:rPr>
        <w:t xml:space="preserve">Section 83C requires </w:t>
      </w:r>
      <w:r w:rsidRPr="00B007E1">
        <w:rPr>
          <w:color w:val="auto"/>
          <w:sz w:val="22"/>
          <w:szCs w:val="22"/>
        </w:rPr>
        <w:t xml:space="preserve"> one or more procurements of OSW and requires that long-term contracts</w:t>
      </w:r>
      <w:r w:rsidRPr="00B007E1">
        <w:rPr>
          <w:sz w:val="22"/>
          <w:szCs w:val="22"/>
        </w:rPr>
        <w:t xml:space="preserve"> be “cost effective to Massachusetts electric ratepayers” and “avoid line losses </w:t>
      </w:r>
      <w:r>
        <w:rPr>
          <w:sz w:val="22"/>
          <w:szCs w:val="22"/>
        </w:rPr>
        <w:t xml:space="preserve">and </w:t>
      </w:r>
      <w:r w:rsidRPr="00B007E1">
        <w:rPr>
          <w:sz w:val="22"/>
          <w:szCs w:val="22"/>
        </w:rPr>
        <w:t xml:space="preserve">mitigate transmission costs to the extent possible”  </w:t>
      </w:r>
      <w:r w:rsidRPr="00B007E1">
        <w:rPr>
          <w:color w:val="auto"/>
          <w:sz w:val="22"/>
          <w:szCs w:val="22"/>
        </w:rPr>
        <w:t xml:space="preserve">and ensure that transmission cost overruns, if any, are not borne by ratepayers.”  </w:t>
      </w:r>
      <w:r w:rsidRPr="00B007E1">
        <w:rPr>
          <w:sz w:val="22"/>
          <w:szCs w:val="22"/>
        </w:rPr>
        <w:t>The transmission   needed to deliver OSW generation resources to shore could have a significant impact on customer costs, benefits, and risks.  Please address the following questions:</w:t>
      </w:r>
    </w:p>
    <w:p w14:paraId="7811737C" w14:textId="77777777" w:rsidR="002A54DC" w:rsidRDefault="00AE0BB6" w:rsidP="00AE0BB6">
      <w:pPr>
        <w:pStyle w:val="ListParagraph"/>
        <w:numPr>
          <w:ilvl w:val="1"/>
          <w:numId w:val="1"/>
        </w:numPr>
        <w:rPr>
          <w:sz w:val="22"/>
          <w:szCs w:val="22"/>
        </w:rPr>
      </w:pPr>
      <w:r w:rsidRPr="00B007E1">
        <w:rPr>
          <w:sz w:val="22"/>
          <w:szCs w:val="22"/>
        </w:rPr>
        <w:t xml:space="preserve">What potential approaches related to the transmission portion of the RFP(s) should be considered when designing the RFP to achieve the total OSW procurement goals of Section 83C?   For example, potential approaches might include requiring each generation bidder to fulfill its own transmission needs (either with other bidders, with partners, or by themselves) </w:t>
      </w:r>
      <w:r w:rsidRPr="00B007E1">
        <w:rPr>
          <w:sz w:val="22"/>
          <w:szCs w:val="22"/>
        </w:rPr>
        <w:lastRenderedPageBreak/>
        <w:t>or might include delivery to a common off shore delivery point.  Full descriptions of each potential approach would be helpful.</w:t>
      </w:r>
    </w:p>
    <w:p w14:paraId="31DAA20A" w14:textId="6C02A669" w:rsidR="00D448C5" w:rsidRPr="00D448C5" w:rsidRDefault="00D448C5" w:rsidP="00D448C5">
      <w:pPr>
        <w:ind w:firstLine="0"/>
        <w:rPr>
          <w:rFonts w:ascii="Times New Roman" w:hAnsi="Times New Roman" w:cs="Times New Roman"/>
          <w:b/>
          <w:color w:val="000000"/>
        </w:rPr>
      </w:pPr>
      <w:r w:rsidRPr="00D448C5">
        <w:rPr>
          <w:rFonts w:ascii="Times New Roman" w:hAnsi="Times New Roman" w:cs="Times New Roman"/>
          <w:b/>
          <w:color w:val="000000"/>
        </w:rPr>
        <w:t xml:space="preserve">Clearly, it is important to protect ratepayers from cost overruns.  It is as important to ensure that ratepayer dollars provide the greatest value and that ratepayers do not over-pay for transmission built the wrong way.  We recommend a competitive solicitation for independent transmission proposals </w:t>
      </w:r>
      <w:r w:rsidR="00666891">
        <w:rPr>
          <w:rFonts w:ascii="Times New Roman" w:hAnsi="Times New Roman" w:cs="Times New Roman"/>
          <w:b/>
          <w:color w:val="000000"/>
        </w:rPr>
        <w:t xml:space="preserve">designed so that </w:t>
      </w:r>
      <w:r w:rsidRPr="00D448C5">
        <w:rPr>
          <w:rFonts w:ascii="Times New Roman" w:hAnsi="Times New Roman" w:cs="Times New Roman"/>
          <w:b/>
          <w:color w:val="000000"/>
        </w:rPr>
        <w:t xml:space="preserve">wind </w:t>
      </w:r>
      <w:r w:rsidR="00666891">
        <w:rPr>
          <w:rFonts w:ascii="Times New Roman" w:hAnsi="Times New Roman" w:cs="Times New Roman"/>
          <w:b/>
          <w:color w:val="000000"/>
        </w:rPr>
        <w:t xml:space="preserve">projects selected for </w:t>
      </w:r>
      <w:r w:rsidR="00EB5D1F">
        <w:rPr>
          <w:rFonts w:ascii="Times New Roman" w:hAnsi="Times New Roman" w:cs="Times New Roman"/>
          <w:b/>
          <w:color w:val="000000"/>
        </w:rPr>
        <w:t xml:space="preserve">state </w:t>
      </w:r>
      <w:r w:rsidR="00666891">
        <w:rPr>
          <w:rFonts w:ascii="Times New Roman" w:hAnsi="Times New Roman" w:cs="Times New Roman"/>
          <w:b/>
          <w:color w:val="000000"/>
        </w:rPr>
        <w:t xml:space="preserve">support </w:t>
      </w:r>
      <w:r w:rsidRPr="00D448C5">
        <w:rPr>
          <w:rFonts w:ascii="Times New Roman" w:hAnsi="Times New Roman" w:cs="Times New Roman"/>
          <w:b/>
          <w:color w:val="000000"/>
        </w:rPr>
        <w:t xml:space="preserve">would deliver energy to </w:t>
      </w:r>
      <w:r w:rsidR="00666891">
        <w:rPr>
          <w:rFonts w:ascii="Times New Roman" w:hAnsi="Times New Roman" w:cs="Times New Roman"/>
          <w:b/>
          <w:color w:val="000000"/>
        </w:rPr>
        <w:t xml:space="preserve">one or more independently-provided </w:t>
      </w:r>
      <w:r w:rsidRPr="00D448C5">
        <w:rPr>
          <w:rFonts w:ascii="Times New Roman" w:hAnsi="Times New Roman" w:cs="Times New Roman"/>
          <w:b/>
          <w:color w:val="000000"/>
        </w:rPr>
        <w:t>offshore</w:t>
      </w:r>
      <w:r w:rsidR="00666891">
        <w:rPr>
          <w:rFonts w:ascii="Times New Roman" w:hAnsi="Times New Roman" w:cs="Times New Roman"/>
          <w:b/>
          <w:color w:val="000000"/>
        </w:rPr>
        <w:t xml:space="preserve"> substations that provide open access transmission services</w:t>
      </w:r>
      <w:r w:rsidRPr="00D448C5">
        <w:rPr>
          <w:rFonts w:ascii="Times New Roman" w:hAnsi="Times New Roman" w:cs="Times New Roman"/>
          <w:b/>
          <w:color w:val="000000"/>
        </w:rPr>
        <w:t>.  We explain below how and why this approach works better.</w:t>
      </w:r>
    </w:p>
    <w:p w14:paraId="33C75CF8" w14:textId="6C3F4C58" w:rsidR="00D448C5" w:rsidRPr="00D448C5" w:rsidRDefault="00D448C5" w:rsidP="00D448C5">
      <w:pPr>
        <w:ind w:firstLine="0"/>
        <w:rPr>
          <w:rFonts w:ascii="Times New Roman" w:hAnsi="Times New Roman" w:cs="Times New Roman"/>
          <w:b/>
          <w:color w:val="000000"/>
        </w:rPr>
      </w:pPr>
      <w:r w:rsidRPr="00D448C5">
        <w:rPr>
          <w:rFonts w:ascii="Times New Roman" w:hAnsi="Times New Roman" w:cs="Times New Roman"/>
          <w:b/>
          <w:color w:val="000000"/>
        </w:rPr>
        <w:t xml:space="preserve">Wind developers are understandably focused on generating power at the lowest cost since Massachusetts law has established a competitive procurement process.  The offshore turbines and foundations represent the largest portion of the project cost.  Transmission is a much smaller project cost that they seek to minimize.  Wind developers don’t </w:t>
      </w:r>
      <w:r>
        <w:rPr>
          <w:rFonts w:ascii="Times New Roman" w:hAnsi="Times New Roman" w:cs="Times New Roman"/>
          <w:b/>
          <w:color w:val="000000"/>
        </w:rPr>
        <w:t>view</w:t>
      </w:r>
      <w:r w:rsidRPr="00D448C5">
        <w:rPr>
          <w:rFonts w:ascii="Times New Roman" w:hAnsi="Times New Roman" w:cs="Times New Roman"/>
          <w:b/>
          <w:color w:val="000000"/>
        </w:rPr>
        <w:t xml:space="preserve"> transmission as an opportunity to add value for ratepayers and, even if they did, they cannot add any transmission features or benefits that provide a better long-term value for ratepayers because they’re competing to have the lowest up-front project cost</w:t>
      </w:r>
      <w:r>
        <w:rPr>
          <w:rFonts w:ascii="Times New Roman" w:hAnsi="Times New Roman" w:cs="Times New Roman"/>
          <w:b/>
          <w:color w:val="000000"/>
        </w:rPr>
        <w:t xml:space="preserve"> in terms of $/MWh of delivered energy</w:t>
      </w:r>
      <w:r w:rsidRPr="00D448C5">
        <w:rPr>
          <w:rFonts w:ascii="Times New Roman" w:hAnsi="Times New Roman" w:cs="Times New Roman"/>
          <w:b/>
          <w:color w:val="000000"/>
        </w:rPr>
        <w:t>.</w:t>
      </w:r>
    </w:p>
    <w:p w14:paraId="0246532A" w14:textId="3B9E478C" w:rsidR="00D448C5" w:rsidRPr="00D448C5" w:rsidRDefault="00D448C5" w:rsidP="00D448C5">
      <w:pPr>
        <w:ind w:firstLine="0"/>
        <w:rPr>
          <w:rFonts w:ascii="Times New Roman" w:hAnsi="Times New Roman" w:cs="Times New Roman"/>
          <w:b/>
          <w:color w:val="000000"/>
        </w:rPr>
      </w:pPr>
      <w:r>
        <w:rPr>
          <w:rFonts w:ascii="Times New Roman" w:hAnsi="Times New Roman" w:cs="Times New Roman"/>
          <w:b/>
          <w:color w:val="000000"/>
        </w:rPr>
        <w:t>In contrast, a</w:t>
      </w:r>
      <w:r w:rsidRPr="00D448C5">
        <w:rPr>
          <w:rFonts w:ascii="Times New Roman" w:hAnsi="Times New Roman" w:cs="Times New Roman"/>
          <w:b/>
          <w:color w:val="000000"/>
        </w:rPr>
        <w:t xml:space="preserve">n independent transmission developer (or the local utility if it is acting in a non-discriminatory manner) can improve value </w:t>
      </w:r>
      <w:r>
        <w:rPr>
          <w:rFonts w:ascii="Times New Roman" w:hAnsi="Times New Roman" w:cs="Times New Roman"/>
          <w:b/>
          <w:color w:val="000000"/>
        </w:rPr>
        <w:t>in</w:t>
      </w:r>
      <w:r w:rsidRPr="00D448C5">
        <w:rPr>
          <w:rFonts w:ascii="Times New Roman" w:hAnsi="Times New Roman" w:cs="Times New Roman"/>
          <w:b/>
          <w:color w:val="000000"/>
        </w:rPr>
        <w:t xml:space="preserve"> several </w:t>
      </w:r>
      <w:r>
        <w:rPr>
          <w:rFonts w:ascii="Times New Roman" w:hAnsi="Times New Roman" w:cs="Times New Roman"/>
          <w:b/>
          <w:color w:val="000000"/>
        </w:rPr>
        <w:t>ways</w:t>
      </w:r>
      <w:r w:rsidRPr="00D448C5">
        <w:rPr>
          <w:rFonts w:ascii="Times New Roman" w:hAnsi="Times New Roman" w:cs="Times New Roman"/>
          <w:b/>
          <w:color w:val="000000"/>
        </w:rPr>
        <w:t>.  These include items that are typical of transmission planning such as designing circuits to improve grid resiliency and reduce vulnerabilities.  For example, coastal substations may be subject to flooding/storm surges and old circuits may require end-of-life replacement.  Offshore interconnections may provide an opportunity to kill two birds with one stone, e.g., combining the offshore interconnection with rebuilding the circuit with a greater transmission capacity and substation flood protection.  There also are opportunities specific to the offshore transmission facilities.  Submarine cable transmission capacity is cheaper on a $/MW basis at higher capacity levels (e.g., a 345kV circuit can carry twice what a 230kV circuit can carry at only a small incremental cost).  This means that planning ahead for the transmission demand that can reasonably be anticipated allows for economies of scale.  The incremental cost of choosing a higher voltage cable is small in comparison to the large increase in capacity that is gained.</w:t>
      </w:r>
    </w:p>
    <w:p w14:paraId="5EF12728" w14:textId="1C6617D1" w:rsidR="00D448C5" w:rsidRPr="00D448C5" w:rsidRDefault="00D448C5" w:rsidP="00D448C5">
      <w:pPr>
        <w:ind w:firstLine="0"/>
        <w:rPr>
          <w:rFonts w:ascii="Times New Roman" w:hAnsi="Times New Roman" w:cs="Times New Roman"/>
          <w:b/>
          <w:color w:val="000000"/>
        </w:rPr>
      </w:pPr>
      <w:r w:rsidRPr="00D448C5">
        <w:rPr>
          <w:rFonts w:ascii="Times New Roman" w:hAnsi="Times New Roman" w:cs="Times New Roman"/>
          <w:b/>
          <w:color w:val="000000"/>
        </w:rPr>
        <w:t xml:space="preserve">There also are numerous choices in </w:t>
      </w:r>
      <w:r w:rsidR="00B96B5C">
        <w:rPr>
          <w:rFonts w:ascii="Times New Roman" w:hAnsi="Times New Roman" w:cs="Times New Roman"/>
          <w:b/>
          <w:color w:val="000000"/>
        </w:rPr>
        <w:t xml:space="preserve">offshore </w:t>
      </w:r>
      <w:r w:rsidRPr="00D448C5">
        <w:rPr>
          <w:rFonts w:ascii="Times New Roman" w:hAnsi="Times New Roman" w:cs="Times New Roman"/>
          <w:b/>
          <w:color w:val="000000"/>
        </w:rPr>
        <w:t xml:space="preserve">substation design that drive the expected life of the facility and its O&amp;M cost.  </w:t>
      </w:r>
      <w:r>
        <w:rPr>
          <w:rFonts w:ascii="Times New Roman" w:hAnsi="Times New Roman" w:cs="Times New Roman"/>
          <w:b/>
          <w:color w:val="000000"/>
        </w:rPr>
        <w:t>T</w:t>
      </w:r>
      <w:r w:rsidRPr="00D448C5">
        <w:rPr>
          <w:rFonts w:ascii="Times New Roman" w:hAnsi="Times New Roman" w:cs="Times New Roman"/>
          <w:b/>
          <w:color w:val="000000"/>
        </w:rPr>
        <w:t xml:space="preserve">he bundled proposals from the wind farm developers </w:t>
      </w:r>
      <w:r>
        <w:rPr>
          <w:rFonts w:ascii="Times New Roman" w:hAnsi="Times New Roman" w:cs="Times New Roman"/>
          <w:b/>
          <w:color w:val="000000"/>
        </w:rPr>
        <w:t xml:space="preserve">are likely </w:t>
      </w:r>
      <w:r w:rsidRPr="00D448C5">
        <w:rPr>
          <w:rFonts w:ascii="Times New Roman" w:hAnsi="Times New Roman" w:cs="Times New Roman"/>
          <w:b/>
          <w:color w:val="000000"/>
        </w:rPr>
        <w:t xml:space="preserve">to show substation design lives driven by </w:t>
      </w:r>
      <w:r>
        <w:rPr>
          <w:rFonts w:ascii="Times New Roman" w:hAnsi="Times New Roman" w:cs="Times New Roman"/>
          <w:b/>
          <w:color w:val="000000"/>
        </w:rPr>
        <w:t>an</w:t>
      </w:r>
      <w:r w:rsidRPr="00D448C5">
        <w:rPr>
          <w:rFonts w:ascii="Times New Roman" w:hAnsi="Times New Roman" w:cs="Times New Roman"/>
          <w:b/>
          <w:color w:val="000000"/>
        </w:rPr>
        <w:t xml:space="preserve"> expected turbine life of 20-25 years.  The wind turbines are designed by the manufacturers to last only that long, and since they are the major cost of a wind farm the developers specify the balance of plant components like foundations and transmission with a matching life.  After that period, the developers will decommission the project and remove all the equipment</w:t>
      </w:r>
      <w:r w:rsidR="00666891">
        <w:rPr>
          <w:rFonts w:ascii="Times New Roman" w:hAnsi="Times New Roman" w:cs="Times New Roman"/>
          <w:b/>
          <w:color w:val="000000"/>
        </w:rPr>
        <w:t xml:space="preserve"> – </w:t>
      </w:r>
      <w:r w:rsidR="00666891" w:rsidRPr="00666891">
        <w:rPr>
          <w:rFonts w:ascii="Times New Roman" w:hAnsi="Times New Roman" w:cs="Times New Roman"/>
          <w:b/>
          <w:i/>
          <w:color w:val="000000"/>
        </w:rPr>
        <w:t>including the transmission facilities</w:t>
      </w:r>
      <w:r w:rsidR="00666891">
        <w:rPr>
          <w:rFonts w:ascii="Times New Roman" w:hAnsi="Times New Roman" w:cs="Times New Roman"/>
          <w:b/>
          <w:color w:val="000000"/>
        </w:rPr>
        <w:t xml:space="preserve"> -</w:t>
      </w:r>
      <w:r w:rsidRPr="00D448C5">
        <w:rPr>
          <w:rFonts w:ascii="Times New Roman" w:hAnsi="Times New Roman" w:cs="Times New Roman"/>
          <w:b/>
          <w:color w:val="000000"/>
        </w:rPr>
        <w:t xml:space="preserve"> from the ocean.</w:t>
      </w:r>
    </w:p>
    <w:p w14:paraId="64780C83" w14:textId="77777777" w:rsidR="00D448C5" w:rsidRPr="00D448C5" w:rsidRDefault="00D448C5" w:rsidP="00D448C5">
      <w:pPr>
        <w:ind w:firstLine="0"/>
        <w:rPr>
          <w:rFonts w:ascii="Times New Roman" w:hAnsi="Times New Roman" w:cs="Times New Roman"/>
          <w:b/>
          <w:color w:val="000000"/>
        </w:rPr>
      </w:pPr>
      <w:r w:rsidRPr="00D448C5">
        <w:rPr>
          <w:rFonts w:ascii="Times New Roman" w:hAnsi="Times New Roman" w:cs="Times New Roman"/>
          <w:b/>
          <w:color w:val="000000"/>
        </w:rPr>
        <w:t>But that transmission model doesn’t serve ratepayers well.  When the second (or third) wind farm is built to replace the first (or second), all new facilities must be built, including new transmission.  The costs of the new transmission will be passed on to ratepayers.  And the industry will have missed a good opportunity to drive down the cost of offshore wind by re-using the transmission.</w:t>
      </w:r>
    </w:p>
    <w:p w14:paraId="298C3A8C" w14:textId="6D1661B7" w:rsidR="005B5E22" w:rsidRDefault="00D448C5" w:rsidP="00D448C5">
      <w:pPr>
        <w:ind w:firstLine="0"/>
        <w:rPr>
          <w:rFonts w:ascii="Times New Roman" w:hAnsi="Times New Roman" w:cs="Times New Roman"/>
          <w:b/>
          <w:color w:val="000000"/>
        </w:rPr>
      </w:pPr>
      <w:r w:rsidRPr="00D448C5">
        <w:rPr>
          <w:rFonts w:ascii="Times New Roman" w:hAnsi="Times New Roman" w:cs="Times New Roman"/>
          <w:b/>
          <w:color w:val="000000"/>
        </w:rPr>
        <w:lastRenderedPageBreak/>
        <w:t>In comparison, unbundl</w:t>
      </w:r>
      <w:r w:rsidR="00666891">
        <w:rPr>
          <w:rFonts w:ascii="Times New Roman" w:hAnsi="Times New Roman" w:cs="Times New Roman"/>
          <w:b/>
          <w:color w:val="000000"/>
        </w:rPr>
        <w:t>ed, independently-provided transmission</w:t>
      </w:r>
      <w:r w:rsidRPr="00D448C5">
        <w:rPr>
          <w:rFonts w:ascii="Times New Roman" w:hAnsi="Times New Roman" w:cs="Times New Roman"/>
          <w:b/>
          <w:color w:val="000000"/>
        </w:rPr>
        <w:t xml:space="preserve"> provides a better long-term value for ratepayers.  It is not unusual for transmission facilities on land to be in service for 70-80 years.  That’s twice the 40-year life of a typical power plant.  And over those decades the way the transmission system is used by different generators and loads changes.  A factory might be replaced by a shopping mall and a coal plant may be replaced by a gas-fired generator.  But the grid is built and maintained and serves the greater public good over the duration.  Ratepayers pay off the initial capital investment in the land-based grid over 15-20 years and then enjoy the benefits of the facilities over many more decades, paying only comparatively small O&amp;M expenses to keep it running.  </w:t>
      </w:r>
      <w:r w:rsidR="00B11EEF" w:rsidRPr="00D448C5">
        <w:rPr>
          <w:rFonts w:ascii="Times New Roman" w:hAnsi="Times New Roman" w:cs="Times New Roman"/>
          <w:b/>
          <w:color w:val="000000"/>
        </w:rPr>
        <w:t>Offshore transmission facilities can be engineered to last a 75+ year life at reasonable cost.</w:t>
      </w:r>
    </w:p>
    <w:p w14:paraId="2D2961B9" w14:textId="75399DA6" w:rsidR="00AE0BB6" w:rsidRPr="002A54DC" w:rsidRDefault="005B5E22" w:rsidP="00D448C5">
      <w:pPr>
        <w:ind w:firstLine="0"/>
      </w:pPr>
      <w:r w:rsidRPr="005B5E22">
        <w:rPr>
          <w:rFonts w:ascii="Times New Roman" w:hAnsi="Times New Roman" w:cs="Times New Roman"/>
          <w:b/>
          <w:color w:val="000000"/>
        </w:rPr>
        <w:t xml:space="preserve">Offshore wind is a public resource to be developed with ratepayer financial support, and one that can provide power to ratepayers for a very long time.  </w:t>
      </w:r>
      <w:r w:rsidR="00245A92">
        <w:rPr>
          <w:rFonts w:ascii="Times New Roman" w:hAnsi="Times New Roman" w:cs="Times New Roman"/>
          <w:b/>
          <w:color w:val="000000"/>
        </w:rPr>
        <w:t>It makes sense to</w:t>
      </w:r>
      <w:r w:rsidRPr="005B5E22">
        <w:rPr>
          <w:rFonts w:ascii="Times New Roman" w:hAnsi="Times New Roman" w:cs="Times New Roman"/>
          <w:b/>
          <w:color w:val="000000"/>
        </w:rPr>
        <w:t xml:space="preserve"> plan to extend our land-based transmission grid to th</w:t>
      </w:r>
      <w:r w:rsidR="00245A92">
        <w:rPr>
          <w:rFonts w:ascii="Times New Roman" w:hAnsi="Times New Roman" w:cs="Times New Roman"/>
          <w:b/>
          <w:color w:val="000000"/>
        </w:rPr>
        <w:t>e</w:t>
      </w:r>
      <w:r w:rsidRPr="005B5E22">
        <w:rPr>
          <w:rFonts w:ascii="Times New Roman" w:hAnsi="Times New Roman" w:cs="Times New Roman"/>
          <w:b/>
          <w:color w:val="000000"/>
        </w:rPr>
        <w:t xml:space="preserve"> offshore</w:t>
      </w:r>
      <w:r w:rsidR="00245A92">
        <w:rPr>
          <w:rFonts w:ascii="Times New Roman" w:hAnsi="Times New Roman" w:cs="Times New Roman"/>
          <w:b/>
          <w:color w:val="000000"/>
        </w:rPr>
        <w:t xml:space="preserve"> wind energy</w:t>
      </w:r>
      <w:r w:rsidRPr="005B5E22">
        <w:rPr>
          <w:rFonts w:ascii="Times New Roman" w:hAnsi="Times New Roman" w:cs="Times New Roman"/>
          <w:b/>
          <w:color w:val="000000"/>
        </w:rPr>
        <w:t xml:space="preserve"> area in a manner that serves the ratepayers’ long-term interest.</w:t>
      </w:r>
      <w:r>
        <w:rPr>
          <w:rFonts w:ascii="Times New Roman" w:hAnsi="Times New Roman" w:cs="Times New Roman"/>
          <w:b/>
          <w:color w:val="000000"/>
        </w:rPr>
        <w:t xml:space="preserve">  </w:t>
      </w:r>
      <w:r w:rsidR="00B11EEF">
        <w:rPr>
          <w:rFonts w:ascii="Times New Roman" w:hAnsi="Times New Roman" w:cs="Times New Roman"/>
          <w:b/>
          <w:color w:val="000000"/>
        </w:rPr>
        <w:t xml:space="preserve">To that end we would do well </w:t>
      </w:r>
      <w:r w:rsidR="005A0609">
        <w:rPr>
          <w:rFonts w:ascii="Times New Roman" w:hAnsi="Times New Roman" w:cs="Times New Roman"/>
          <w:b/>
          <w:color w:val="000000"/>
        </w:rPr>
        <w:t xml:space="preserve">to think </w:t>
      </w:r>
      <w:r w:rsidR="00D448C5" w:rsidRPr="00D448C5">
        <w:rPr>
          <w:rFonts w:ascii="Times New Roman" w:hAnsi="Times New Roman" w:cs="Times New Roman"/>
          <w:b/>
          <w:color w:val="000000"/>
        </w:rPr>
        <w:t>about offshore transmission in a long</w:t>
      </w:r>
      <w:r w:rsidR="00B11EEF">
        <w:rPr>
          <w:rFonts w:ascii="Times New Roman" w:hAnsi="Times New Roman" w:cs="Times New Roman"/>
          <w:b/>
          <w:color w:val="000000"/>
        </w:rPr>
        <w:t>-life, public asset framework.</w:t>
      </w:r>
      <w:r w:rsidR="00666891">
        <w:rPr>
          <w:rFonts w:ascii="Times New Roman" w:hAnsi="Times New Roman" w:cs="Times New Roman"/>
          <w:b/>
          <w:color w:val="000000"/>
        </w:rPr>
        <w:t xml:space="preserve">  A separate</w:t>
      </w:r>
      <w:r w:rsidR="00B11EEF">
        <w:rPr>
          <w:rFonts w:ascii="Times New Roman" w:hAnsi="Times New Roman" w:cs="Times New Roman"/>
          <w:b/>
          <w:color w:val="000000"/>
        </w:rPr>
        <w:t>, parallel</w:t>
      </w:r>
      <w:r w:rsidR="00666891">
        <w:rPr>
          <w:rFonts w:ascii="Times New Roman" w:hAnsi="Times New Roman" w:cs="Times New Roman"/>
          <w:b/>
          <w:color w:val="000000"/>
        </w:rPr>
        <w:t xml:space="preserve"> solicitation for transmission would allow the competitive process to work in the ratepayers’ interest to provide offshore wind transmission solutions with the greatest ratepayer value.</w:t>
      </w:r>
      <w:r w:rsidR="00AE0BB6" w:rsidRPr="002A54DC">
        <w:br/>
        <w:t xml:space="preserve"> </w:t>
      </w:r>
    </w:p>
    <w:p w14:paraId="2796C93B" w14:textId="383E5D62" w:rsidR="00AE0BB6" w:rsidRDefault="00AE0BB6" w:rsidP="00AE0BB6">
      <w:pPr>
        <w:pStyle w:val="Standard"/>
        <w:numPr>
          <w:ilvl w:val="1"/>
          <w:numId w:val="1"/>
        </w:numPr>
        <w:spacing w:after="120"/>
        <w:rPr>
          <w:sz w:val="22"/>
          <w:szCs w:val="22"/>
        </w:rPr>
      </w:pPr>
      <w:r w:rsidRPr="00B007E1">
        <w:rPr>
          <w:sz w:val="22"/>
          <w:szCs w:val="22"/>
        </w:rPr>
        <w:t>Identify the pros and cons of each with particular focus on consumer cost</w:t>
      </w:r>
      <w:r w:rsidR="00666891">
        <w:rPr>
          <w:sz w:val="22"/>
          <w:szCs w:val="22"/>
        </w:rPr>
        <w:t>s, benefits, and risks.</w:t>
      </w:r>
    </w:p>
    <w:p w14:paraId="4B914E52" w14:textId="12CADADD" w:rsidR="00666891" w:rsidRDefault="00666891" w:rsidP="00666891">
      <w:pPr>
        <w:pStyle w:val="Standard"/>
        <w:spacing w:after="120"/>
        <w:ind w:firstLine="0"/>
        <w:rPr>
          <w:b/>
          <w:sz w:val="22"/>
          <w:szCs w:val="22"/>
        </w:rPr>
      </w:pPr>
      <w:r w:rsidRPr="00666891">
        <w:rPr>
          <w:b/>
          <w:sz w:val="22"/>
          <w:szCs w:val="22"/>
        </w:rPr>
        <w:t xml:space="preserve">In addition to the benefits described above, unbundling is an opportunity to reduce the environmental impact of offshore transmission and its impact on other ocean users such as fishermen.  The Massachusetts Ocean Management Plan identifies a variety of special, sensitive and unique resources that should be avoided in siting transmission cables.  Siting offshore wind transmission is challenging and routes will not take a straight line-shortest distance path.  But planning the transmission holistically allows </w:t>
      </w:r>
      <w:r>
        <w:rPr>
          <w:b/>
          <w:sz w:val="22"/>
          <w:szCs w:val="22"/>
        </w:rPr>
        <w:t>independent transmission developers</w:t>
      </w:r>
      <w:r w:rsidRPr="00666891">
        <w:rPr>
          <w:b/>
          <w:sz w:val="22"/>
          <w:szCs w:val="22"/>
        </w:rPr>
        <w:t xml:space="preserve"> to combine several circuits, reducing their environmental impact.  A 1,600 MW offshore wind program with four separate, un-coordinated, bundled generation and transmission projects may require four or more long 230kV circuits.  In comparison, a planned, holistic transmission system designed and built independently could use two 345kV circuits to deliver 1,600MW, for lower environmental impact and lower cost.</w:t>
      </w:r>
    </w:p>
    <w:p w14:paraId="0B3B0869" w14:textId="10F4902F" w:rsidR="00666891" w:rsidRDefault="005B5E22" w:rsidP="00666891">
      <w:pPr>
        <w:pStyle w:val="Standard"/>
        <w:spacing w:after="120"/>
        <w:ind w:firstLine="0"/>
        <w:rPr>
          <w:b/>
          <w:sz w:val="22"/>
          <w:szCs w:val="22"/>
        </w:rPr>
      </w:pPr>
      <w:r w:rsidRPr="005B5E22">
        <w:rPr>
          <w:b/>
          <w:sz w:val="22"/>
          <w:szCs w:val="22"/>
        </w:rPr>
        <w:t xml:space="preserve">Ratepayers clearly benefit from competition and it’s a touchstone of the state’s offshore wind law.  However, differences in the cost to reach the point of grid interconnection and varying grid upgrade costs create an uneven playing field for offshore wind developers.  Removing transmission access as a barrier to entry promotes better competition among the developers – one focused on generation costs, not the vagaries and risks of the ISO NE interconnection queue process.  Maintaining effective competition among the three developers vying to sell wind energy is the </w:t>
      </w:r>
      <w:r w:rsidR="005A0609">
        <w:rPr>
          <w:b/>
          <w:sz w:val="22"/>
          <w:szCs w:val="22"/>
        </w:rPr>
        <w:t>most impactful</w:t>
      </w:r>
      <w:r w:rsidRPr="005B5E22">
        <w:rPr>
          <w:b/>
          <w:sz w:val="22"/>
          <w:szCs w:val="22"/>
        </w:rPr>
        <w:t xml:space="preserve"> way to </w:t>
      </w:r>
      <w:r w:rsidR="005A0609">
        <w:rPr>
          <w:b/>
          <w:sz w:val="22"/>
          <w:szCs w:val="22"/>
        </w:rPr>
        <w:t>achieve</w:t>
      </w:r>
      <w:r w:rsidRPr="005B5E22">
        <w:rPr>
          <w:b/>
          <w:sz w:val="22"/>
          <w:szCs w:val="22"/>
        </w:rPr>
        <w:t xml:space="preserve"> the lowest price in the first </w:t>
      </w:r>
      <w:r w:rsidR="005A0609">
        <w:rPr>
          <w:b/>
          <w:sz w:val="22"/>
          <w:szCs w:val="22"/>
        </w:rPr>
        <w:t>solicitation</w:t>
      </w:r>
      <w:r w:rsidRPr="005B5E22">
        <w:rPr>
          <w:b/>
          <w:sz w:val="22"/>
          <w:szCs w:val="22"/>
        </w:rPr>
        <w:t xml:space="preserve"> and the series of </w:t>
      </w:r>
      <w:r w:rsidR="005A0609">
        <w:rPr>
          <w:b/>
          <w:sz w:val="22"/>
          <w:szCs w:val="22"/>
        </w:rPr>
        <w:t>solicitations</w:t>
      </w:r>
      <w:r w:rsidRPr="005B5E22">
        <w:rPr>
          <w:b/>
          <w:sz w:val="22"/>
          <w:szCs w:val="22"/>
        </w:rPr>
        <w:t xml:space="preserve"> that will reach Massachusetts’ 1,600 MW target.</w:t>
      </w:r>
    </w:p>
    <w:p w14:paraId="387D1C9D" w14:textId="7CCA5E7C" w:rsidR="005A0609" w:rsidRPr="005A0609" w:rsidRDefault="005A0609" w:rsidP="005A0609">
      <w:pPr>
        <w:pStyle w:val="Standard"/>
        <w:spacing w:after="120"/>
        <w:ind w:firstLine="0"/>
        <w:rPr>
          <w:b/>
          <w:sz w:val="22"/>
          <w:szCs w:val="22"/>
        </w:rPr>
      </w:pPr>
      <w:r>
        <w:rPr>
          <w:b/>
          <w:sz w:val="22"/>
          <w:szCs w:val="22"/>
        </w:rPr>
        <w:t>R</w:t>
      </w:r>
      <w:r w:rsidRPr="005A0609">
        <w:rPr>
          <w:b/>
          <w:sz w:val="22"/>
          <w:szCs w:val="22"/>
        </w:rPr>
        <w:t xml:space="preserve">atepayers </w:t>
      </w:r>
      <w:r>
        <w:rPr>
          <w:b/>
          <w:sz w:val="22"/>
          <w:szCs w:val="22"/>
        </w:rPr>
        <w:t xml:space="preserve">also will </w:t>
      </w:r>
      <w:r w:rsidRPr="005A0609">
        <w:rPr>
          <w:b/>
          <w:sz w:val="22"/>
          <w:szCs w:val="22"/>
        </w:rPr>
        <w:t>save money on financing costs when transmissi</w:t>
      </w:r>
      <w:r>
        <w:rPr>
          <w:b/>
          <w:sz w:val="22"/>
          <w:szCs w:val="22"/>
        </w:rPr>
        <w:t xml:space="preserve">on is unbundled from generation.  </w:t>
      </w:r>
      <w:r w:rsidRPr="005A0609">
        <w:rPr>
          <w:b/>
          <w:sz w:val="22"/>
          <w:szCs w:val="22"/>
        </w:rPr>
        <w:t xml:space="preserve">The cost of equity and debt for stand-alone transmission facilities is less than the cost of capital for generating facilities (or combined generation and transmission facilities).  This is </w:t>
      </w:r>
      <w:r w:rsidR="00A77069">
        <w:rPr>
          <w:b/>
          <w:sz w:val="22"/>
          <w:szCs w:val="22"/>
        </w:rPr>
        <w:t>because transmission can take advantage of</w:t>
      </w:r>
      <w:r w:rsidRPr="005A0609">
        <w:rPr>
          <w:b/>
          <w:sz w:val="22"/>
          <w:szCs w:val="22"/>
        </w:rPr>
        <w:t xml:space="preserve"> a different regulatory structure that reduces the risk of transmission ownership which is reflected in a lower cost of capital.  That savings is passed on to ratepayers.  Generators, in general, have a higher cost of capital because they are subject to a variety of risks, including market price risk, </w:t>
      </w:r>
      <w:r w:rsidRPr="005A0609">
        <w:rPr>
          <w:b/>
          <w:sz w:val="22"/>
          <w:szCs w:val="22"/>
        </w:rPr>
        <w:lastRenderedPageBreak/>
        <w:t>operating risk, and regulatory risk.  If a power plant has an equipment failure and cannot generate power for sale, it has a loss.  And if the cost of production is higher than expected and the revenues from power sales do not cover all costs, the generator also has losses.  Law and regulations can change during the long life of a generating plant that can change costs or the value of output, again increasing risk.</w:t>
      </w:r>
    </w:p>
    <w:p w14:paraId="5F9DB605" w14:textId="19D8D830" w:rsidR="005B5E22" w:rsidRPr="00666891" w:rsidRDefault="00A77069" w:rsidP="00045920">
      <w:pPr>
        <w:pStyle w:val="Standard"/>
        <w:spacing w:after="120"/>
        <w:ind w:firstLine="0"/>
        <w:rPr>
          <w:b/>
          <w:sz w:val="22"/>
          <w:szCs w:val="22"/>
        </w:rPr>
      </w:pPr>
      <w:r>
        <w:rPr>
          <w:b/>
          <w:sz w:val="22"/>
          <w:szCs w:val="22"/>
        </w:rPr>
        <w:t>Regulated t</w:t>
      </w:r>
      <w:r w:rsidR="005A0609" w:rsidRPr="005A0609">
        <w:rPr>
          <w:b/>
          <w:sz w:val="22"/>
          <w:szCs w:val="22"/>
        </w:rPr>
        <w:t>ransmission</w:t>
      </w:r>
      <w:r>
        <w:rPr>
          <w:b/>
          <w:sz w:val="22"/>
          <w:szCs w:val="22"/>
        </w:rPr>
        <w:t xml:space="preserve"> facilities</w:t>
      </w:r>
      <w:r w:rsidR="005A0609" w:rsidRPr="005A0609">
        <w:rPr>
          <w:b/>
          <w:sz w:val="22"/>
          <w:szCs w:val="22"/>
        </w:rPr>
        <w:t xml:space="preserve">, in comparison, </w:t>
      </w:r>
      <w:r>
        <w:rPr>
          <w:b/>
          <w:sz w:val="22"/>
          <w:szCs w:val="22"/>
        </w:rPr>
        <w:t>are</w:t>
      </w:r>
      <w:r w:rsidR="005A0609" w:rsidRPr="005A0609">
        <w:rPr>
          <w:b/>
          <w:sz w:val="22"/>
          <w:szCs w:val="22"/>
        </w:rPr>
        <w:t xml:space="preserve"> not exposed to market price risk because, under </w:t>
      </w:r>
      <w:r w:rsidR="00375160">
        <w:rPr>
          <w:b/>
          <w:sz w:val="22"/>
          <w:szCs w:val="22"/>
        </w:rPr>
        <w:t>federal law</w:t>
      </w:r>
      <w:r w:rsidR="005A0609" w:rsidRPr="005A0609">
        <w:rPr>
          <w:b/>
          <w:sz w:val="22"/>
          <w:szCs w:val="22"/>
        </w:rPr>
        <w:t xml:space="preserve">, </w:t>
      </w:r>
      <w:r w:rsidR="00073406">
        <w:rPr>
          <w:b/>
          <w:sz w:val="22"/>
          <w:szCs w:val="22"/>
        </w:rPr>
        <w:t>transmission</w:t>
      </w:r>
      <w:r w:rsidR="00045920">
        <w:rPr>
          <w:b/>
          <w:sz w:val="22"/>
          <w:szCs w:val="22"/>
        </w:rPr>
        <w:t xml:space="preserve"> owners are</w:t>
      </w:r>
      <w:r w:rsidR="005A0609" w:rsidRPr="005A0609">
        <w:rPr>
          <w:b/>
          <w:sz w:val="22"/>
          <w:szCs w:val="22"/>
        </w:rPr>
        <w:t xml:space="preserve"> restricted to recovering only a </w:t>
      </w:r>
      <w:r w:rsidR="00EF1569">
        <w:rPr>
          <w:b/>
          <w:sz w:val="22"/>
          <w:szCs w:val="22"/>
        </w:rPr>
        <w:t>FERC</w:t>
      </w:r>
      <w:r w:rsidR="005A0609" w:rsidRPr="005A0609">
        <w:rPr>
          <w:b/>
          <w:sz w:val="22"/>
          <w:szCs w:val="22"/>
        </w:rPr>
        <w:t xml:space="preserve">-approved revenue requirement that allows only for reasonable and prudent costs and a reasonable rate of return on the capital investment.  If </w:t>
      </w:r>
      <w:r w:rsidR="00045920">
        <w:rPr>
          <w:b/>
          <w:sz w:val="22"/>
          <w:szCs w:val="22"/>
        </w:rPr>
        <w:t>Massachusetts</w:t>
      </w:r>
      <w:r w:rsidR="005A0609" w:rsidRPr="005A0609">
        <w:rPr>
          <w:b/>
          <w:sz w:val="22"/>
          <w:szCs w:val="22"/>
        </w:rPr>
        <w:t xml:space="preserve"> unbundled the transmission from the offshore wind generation it would, in effect, move the transmission asset from a high-risk, high-cost capital structure and place it in a lower-risk, low-cost capital structure.  The ratepayers would pay less to support the capital used for the offshore transmission when it is unbundled from the offshore wind generation.</w:t>
      </w:r>
    </w:p>
    <w:p w14:paraId="5F4FE261" w14:textId="77777777" w:rsidR="00666891" w:rsidRPr="00B007E1" w:rsidRDefault="00666891" w:rsidP="00666891">
      <w:pPr>
        <w:pStyle w:val="Standard"/>
        <w:spacing w:after="120"/>
        <w:rPr>
          <w:sz w:val="22"/>
          <w:szCs w:val="22"/>
        </w:rPr>
      </w:pPr>
    </w:p>
    <w:p w14:paraId="5EB299CC" w14:textId="36EA46E3" w:rsidR="00AE0BB6" w:rsidRDefault="00AE0BB6" w:rsidP="00AE0BB6">
      <w:pPr>
        <w:pStyle w:val="Standard"/>
        <w:numPr>
          <w:ilvl w:val="1"/>
          <w:numId w:val="1"/>
        </w:numPr>
        <w:spacing w:after="120"/>
        <w:rPr>
          <w:sz w:val="22"/>
          <w:szCs w:val="22"/>
        </w:rPr>
      </w:pPr>
      <w:r w:rsidRPr="00B007E1">
        <w:rPr>
          <w:sz w:val="22"/>
          <w:szCs w:val="22"/>
        </w:rPr>
        <w:t>What elements of each option might increase or reduce customer benefits to the greatest extent?  What elements might increase or reduce customer risks?  Please explain your answers.</w:t>
      </w:r>
    </w:p>
    <w:p w14:paraId="54AE3586" w14:textId="76114FA4" w:rsidR="00EF1569" w:rsidRDefault="00EF1569" w:rsidP="00EF1569">
      <w:pPr>
        <w:pStyle w:val="Standard"/>
        <w:spacing w:after="120"/>
        <w:ind w:firstLine="0"/>
        <w:rPr>
          <w:b/>
          <w:sz w:val="22"/>
          <w:szCs w:val="22"/>
        </w:rPr>
      </w:pPr>
      <w:r w:rsidRPr="00EF1569">
        <w:rPr>
          <w:b/>
          <w:sz w:val="22"/>
          <w:szCs w:val="22"/>
        </w:rPr>
        <w:t>The risks with the unbundled transmission approach that we recommend would be the same risks that ratepayers have with transmission in general.  These are the risks associated with operating the transmission network, but they are always bounded by cost of service rate principles that allow recovery of no more than reasonable and prudent costs.  It is important to note that if the transmission solicitation process recommended here identifies a transmission solution with greater ratepayer value, in terms of lower cost per MW of transmission capacity, greater grid resiliency, longer life, lower O&amp;M costs, adequate capacity to deal with future growth, and/or lower financing costs, the ratepayers would come out ahead and the risk would be appropriate to obtain the benefits.</w:t>
      </w:r>
    </w:p>
    <w:p w14:paraId="112939AC" w14:textId="125A5128" w:rsidR="00EF1569" w:rsidRPr="00EF1569" w:rsidRDefault="00EF1569" w:rsidP="00EF1569">
      <w:pPr>
        <w:pStyle w:val="Standard"/>
        <w:spacing w:after="120"/>
        <w:ind w:firstLine="0"/>
        <w:rPr>
          <w:b/>
          <w:sz w:val="22"/>
          <w:szCs w:val="22"/>
        </w:rPr>
      </w:pPr>
      <w:r>
        <w:rPr>
          <w:b/>
          <w:sz w:val="22"/>
          <w:szCs w:val="22"/>
        </w:rPr>
        <w:t>The risks of wind developer-provided transmission include a sub-optimal transmission system that has a greater environmental impact, shorter life, and higher long-term costs.</w:t>
      </w:r>
    </w:p>
    <w:p w14:paraId="735AF389" w14:textId="77777777" w:rsidR="00EF1569" w:rsidRPr="00B007E1" w:rsidRDefault="00EF1569" w:rsidP="00EF1569">
      <w:pPr>
        <w:pStyle w:val="Standard"/>
        <w:spacing w:after="120"/>
        <w:rPr>
          <w:sz w:val="22"/>
          <w:szCs w:val="22"/>
        </w:rPr>
      </w:pPr>
    </w:p>
    <w:p w14:paraId="04C31E40" w14:textId="5912D7C0" w:rsidR="00AE0BB6" w:rsidRDefault="00AE0BB6" w:rsidP="00AE0BB6">
      <w:pPr>
        <w:pStyle w:val="Standard"/>
        <w:numPr>
          <w:ilvl w:val="1"/>
          <w:numId w:val="1"/>
        </w:numPr>
        <w:spacing w:after="120"/>
        <w:rPr>
          <w:sz w:val="22"/>
          <w:szCs w:val="22"/>
        </w:rPr>
      </w:pPr>
      <w:r w:rsidRPr="00B007E1">
        <w:rPr>
          <w:sz w:val="22"/>
          <w:szCs w:val="22"/>
        </w:rPr>
        <w:t>How might these approaches be affected by the size and timing of Section 83C solicitations?</w:t>
      </w:r>
    </w:p>
    <w:p w14:paraId="3DEB7B8D" w14:textId="0D575FC9" w:rsidR="0086664C" w:rsidRPr="001377CE" w:rsidRDefault="001377CE" w:rsidP="001377CE">
      <w:pPr>
        <w:pStyle w:val="Standard"/>
        <w:spacing w:after="120"/>
        <w:ind w:firstLine="0"/>
        <w:rPr>
          <w:b/>
          <w:sz w:val="22"/>
          <w:szCs w:val="22"/>
        </w:rPr>
      </w:pPr>
      <w:r w:rsidRPr="001377CE">
        <w:rPr>
          <w:b/>
          <w:sz w:val="22"/>
          <w:szCs w:val="22"/>
        </w:rPr>
        <w:t xml:space="preserve">Transparency </w:t>
      </w:r>
      <w:r w:rsidR="00EC007A">
        <w:rPr>
          <w:b/>
          <w:sz w:val="22"/>
          <w:szCs w:val="22"/>
        </w:rPr>
        <w:t xml:space="preserve">and predictability </w:t>
      </w:r>
      <w:r w:rsidRPr="001377CE">
        <w:rPr>
          <w:b/>
          <w:sz w:val="22"/>
          <w:szCs w:val="22"/>
        </w:rPr>
        <w:t>in the size and timing of the solicitations for offshore transmission and wind energy generation will help both groups – wind developers and transmission developers – to plan.  For this reason, it would be preferable if Massachusetts announced a schedule of solicitations</w:t>
      </w:r>
      <w:r>
        <w:rPr>
          <w:b/>
          <w:sz w:val="22"/>
          <w:szCs w:val="22"/>
        </w:rPr>
        <w:t xml:space="preserve"> with a standard size</w:t>
      </w:r>
      <w:r w:rsidRPr="001377CE">
        <w:rPr>
          <w:b/>
          <w:sz w:val="22"/>
          <w:szCs w:val="22"/>
        </w:rPr>
        <w:t>.</w:t>
      </w:r>
      <w:r>
        <w:rPr>
          <w:b/>
          <w:sz w:val="22"/>
          <w:szCs w:val="22"/>
        </w:rPr>
        <w:t xml:space="preserve">  We recommend, as noted above, a 400 MW solicitation every 24 months, with wind developers directed to propose projects in 200 MW blocks such that the 400 MW award could be split between two wind developers.  A predictable solicitation pattern will help </w:t>
      </w:r>
      <w:r w:rsidR="00FD622D">
        <w:rPr>
          <w:b/>
          <w:sz w:val="22"/>
          <w:szCs w:val="22"/>
        </w:rPr>
        <w:t>avoid a boom and bust cycle of activity, allowing for more efficient use of resources, and would also allow for standardization and efficiencies in the production of components and facilities such as offshore substations.</w:t>
      </w:r>
    </w:p>
    <w:p w14:paraId="4C6C2962" w14:textId="77777777" w:rsidR="00AE0BB6" w:rsidRPr="00B007E1" w:rsidRDefault="00AE0BB6" w:rsidP="00AE0BB6">
      <w:pPr>
        <w:pStyle w:val="Standard"/>
        <w:numPr>
          <w:ilvl w:val="1"/>
          <w:numId w:val="1"/>
        </w:numPr>
        <w:spacing w:after="240"/>
        <w:rPr>
          <w:sz w:val="22"/>
          <w:szCs w:val="22"/>
        </w:rPr>
      </w:pPr>
      <w:r w:rsidRPr="00B007E1">
        <w:rPr>
          <w:sz w:val="22"/>
          <w:szCs w:val="22"/>
        </w:rPr>
        <w:t>The RFP could require an additional bid that assumes the bidder’s OSW facilities interconnect at a pre-defined transmission point constructed at an off-shore location by a Transmission Developer.  If included in the RFP, the bid would be in addition to the requirement for each bidder to provide a proposal in which its OSW facilities would interconnect to the existing on-shore transmission network.   On the assumption that the RFP includes such an off-shore proposal, please address the following questions:</w:t>
      </w:r>
    </w:p>
    <w:p w14:paraId="6C7C6DEA" w14:textId="13454CA2" w:rsidR="00AE0BB6" w:rsidRDefault="00AE0BB6" w:rsidP="00AE0BB6">
      <w:pPr>
        <w:pStyle w:val="Standard"/>
        <w:numPr>
          <w:ilvl w:val="2"/>
          <w:numId w:val="1"/>
        </w:numPr>
        <w:spacing w:after="240"/>
        <w:rPr>
          <w:sz w:val="22"/>
          <w:szCs w:val="22"/>
        </w:rPr>
      </w:pPr>
      <w:r w:rsidRPr="00B007E1">
        <w:rPr>
          <w:sz w:val="22"/>
          <w:szCs w:val="22"/>
        </w:rPr>
        <w:lastRenderedPageBreak/>
        <w:t>What elements of this approach might increase ratepayer benefits to the greatest extent? What elements might reduce ratepayer benefits?  Please explain your answers.</w:t>
      </w:r>
    </w:p>
    <w:p w14:paraId="64999AAC" w14:textId="0A14ADBB" w:rsidR="00BD34FB" w:rsidRDefault="00BD34FB" w:rsidP="00BD34FB">
      <w:pPr>
        <w:pStyle w:val="Standard"/>
        <w:spacing w:after="240"/>
        <w:ind w:left="1800" w:firstLine="0"/>
        <w:rPr>
          <w:b/>
          <w:sz w:val="22"/>
          <w:szCs w:val="22"/>
        </w:rPr>
      </w:pPr>
      <w:r w:rsidRPr="003B12F3">
        <w:rPr>
          <w:b/>
          <w:sz w:val="22"/>
          <w:szCs w:val="22"/>
        </w:rPr>
        <w:t xml:space="preserve">Providing an offshore transmission interconnection point will increase ratepayer savings </w:t>
      </w:r>
      <w:r w:rsidR="003B12F3" w:rsidRPr="003B12F3">
        <w:rPr>
          <w:b/>
          <w:sz w:val="22"/>
          <w:szCs w:val="22"/>
        </w:rPr>
        <w:t xml:space="preserve">and reduce environmental impact </w:t>
      </w:r>
      <w:r w:rsidRPr="003B12F3">
        <w:rPr>
          <w:b/>
          <w:sz w:val="22"/>
          <w:szCs w:val="22"/>
        </w:rPr>
        <w:t xml:space="preserve">if the transmission circuit is </w:t>
      </w:r>
      <w:r w:rsidR="003B12F3" w:rsidRPr="003B12F3">
        <w:rPr>
          <w:b/>
          <w:sz w:val="22"/>
          <w:szCs w:val="22"/>
        </w:rPr>
        <w:t>optimized.  As an example, a 138kV submarine circuit can carry 160 MW, while a 230kV circuit can carry as much as 400 MW.  Increasing the voltage provides a 2.5x (150%) increase in transmission capacity, yet a 230kV circuit costs about the same as a 138kV circuit to install and it is only fractionally more expensive on a $/km basis to purchase.  Planning the tra</w:t>
      </w:r>
      <w:r w:rsidR="003B12F3">
        <w:rPr>
          <w:b/>
          <w:sz w:val="22"/>
          <w:szCs w:val="22"/>
        </w:rPr>
        <w:t>nsmission holistically allows the state</w:t>
      </w:r>
      <w:r w:rsidR="003B12F3" w:rsidRPr="003B12F3">
        <w:rPr>
          <w:b/>
          <w:sz w:val="22"/>
          <w:szCs w:val="22"/>
        </w:rPr>
        <w:t xml:space="preserve"> to combine several circuits, reducing their environmental impact.  A 1,600 MW offshore wind program with four separate, un-coordinated, bundled generation and transmission projects may require four or more long 230kV circuits.  In comparison, a planned, holistic transmission system designed and built independently could use two 345kV circuits to deliver 1,600MW, for lower environmental impact and lower cost.</w:t>
      </w:r>
    </w:p>
    <w:p w14:paraId="5659A18B" w14:textId="5C4D9A53" w:rsidR="003B12F3" w:rsidRPr="003B12F3" w:rsidRDefault="00512941" w:rsidP="00BD34FB">
      <w:pPr>
        <w:pStyle w:val="Standard"/>
        <w:spacing w:after="240"/>
        <w:ind w:left="1800" w:firstLine="0"/>
        <w:rPr>
          <w:b/>
          <w:sz w:val="22"/>
          <w:szCs w:val="22"/>
        </w:rPr>
      </w:pPr>
      <w:r>
        <w:rPr>
          <w:b/>
          <w:sz w:val="22"/>
          <w:szCs w:val="22"/>
        </w:rPr>
        <w:t>However, t</w:t>
      </w:r>
      <w:r w:rsidR="003B12F3">
        <w:rPr>
          <w:b/>
          <w:sz w:val="22"/>
          <w:szCs w:val="22"/>
        </w:rPr>
        <w:t>he largest r</w:t>
      </w:r>
      <w:r>
        <w:rPr>
          <w:b/>
          <w:sz w:val="22"/>
          <w:szCs w:val="22"/>
        </w:rPr>
        <w:t>atepayer</w:t>
      </w:r>
      <w:r w:rsidR="003B12F3" w:rsidRPr="003B12F3">
        <w:rPr>
          <w:b/>
          <w:sz w:val="22"/>
          <w:szCs w:val="22"/>
        </w:rPr>
        <w:t xml:space="preserve"> benefit from </w:t>
      </w:r>
      <w:r w:rsidR="003B12F3">
        <w:rPr>
          <w:b/>
          <w:sz w:val="22"/>
          <w:szCs w:val="22"/>
        </w:rPr>
        <w:t xml:space="preserve">providing an offshore transmission interconnection point will be </w:t>
      </w:r>
      <w:r w:rsidR="00202BD3">
        <w:rPr>
          <w:b/>
          <w:sz w:val="22"/>
          <w:szCs w:val="22"/>
        </w:rPr>
        <w:t xml:space="preserve">its positive impact on </w:t>
      </w:r>
      <w:r w:rsidR="003B12F3" w:rsidRPr="003B12F3">
        <w:rPr>
          <w:b/>
          <w:sz w:val="22"/>
          <w:szCs w:val="22"/>
        </w:rPr>
        <w:t>competition</w:t>
      </w:r>
      <w:r w:rsidR="00202BD3">
        <w:rPr>
          <w:b/>
          <w:sz w:val="22"/>
          <w:szCs w:val="22"/>
        </w:rPr>
        <w:t xml:space="preserve"> – a touchstone o</w:t>
      </w:r>
      <w:r w:rsidR="003B12F3" w:rsidRPr="003B12F3">
        <w:rPr>
          <w:b/>
          <w:sz w:val="22"/>
          <w:szCs w:val="22"/>
        </w:rPr>
        <w:t xml:space="preserve">f the state’s offshore wind law.  </w:t>
      </w:r>
      <w:r w:rsidR="00202BD3">
        <w:rPr>
          <w:b/>
          <w:sz w:val="22"/>
          <w:szCs w:val="22"/>
        </w:rPr>
        <w:t>Competition in offshore wind is adversely affected by d</w:t>
      </w:r>
      <w:r w:rsidR="003B12F3" w:rsidRPr="003B12F3">
        <w:rPr>
          <w:b/>
          <w:sz w:val="22"/>
          <w:szCs w:val="22"/>
        </w:rPr>
        <w:t xml:space="preserve">ifferences in the cost to reach </w:t>
      </w:r>
      <w:r w:rsidR="00D34203">
        <w:rPr>
          <w:b/>
          <w:sz w:val="22"/>
          <w:szCs w:val="22"/>
        </w:rPr>
        <w:t xml:space="preserve">a </w:t>
      </w:r>
      <w:r w:rsidR="00202BD3">
        <w:rPr>
          <w:b/>
          <w:sz w:val="22"/>
          <w:szCs w:val="22"/>
        </w:rPr>
        <w:t xml:space="preserve">land-based </w:t>
      </w:r>
      <w:r w:rsidR="003B12F3" w:rsidRPr="003B12F3">
        <w:rPr>
          <w:b/>
          <w:sz w:val="22"/>
          <w:szCs w:val="22"/>
        </w:rPr>
        <w:t>point of grid interconnection</w:t>
      </w:r>
      <w:r w:rsidR="00202BD3">
        <w:rPr>
          <w:b/>
          <w:sz w:val="22"/>
          <w:szCs w:val="22"/>
        </w:rPr>
        <w:t>.  V</w:t>
      </w:r>
      <w:r w:rsidR="003B12F3" w:rsidRPr="003B12F3">
        <w:rPr>
          <w:b/>
          <w:sz w:val="22"/>
          <w:szCs w:val="22"/>
        </w:rPr>
        <w:t xml:space="preserve">arying </w:t>
      </w:r>
      <w:r w:rsidR="00D34203">
        <w:rPr>
          <w:b/>
          <w:sz w:val="22"/>
          <w:szCs w:val="22"/>
        </w:rPr>
        <w:t>grid access and</w:t>
      </w:r>
      <w:r w:rsidR="003B12F3" w:rsidRPr="003B12F3">
        <w:rPr>
          <w:b/>
          <w:sz w:val="22"/>
          <w:szCs w:val="22"/>
        </w:rPr>
        <w:t xml:space="preserve"> upgrade costs create an uneven playing field for offshore wind developers.  Removing transmission access as a barrier to entry</w:t>
      </w:r>
      <w:r w:rsidR="00202BD3">
        <w:rPr>
          <w:b/>
          <w:sz w:val="22"/>
          <w:szCs w:val="22"/>
        </w:rPr>
        <w:t xml:space="preserve"> by providing offshore high-capacity interconnection points</w:t>
      </w:r>
      <w:r w:rsidR="003B12F3" w:rsidRPr="003B12F3">
        <w:rPr>
          <w:b/>
          <w:sz w:val="22"/>
          <w:szCs w:val="22"/>
        </w:rPr>
        <w:t xml:space="preserve"> promotes better competition among the developers – one focused on generation costs, not the vagaries and risks of the ISO NE interconnection queue process.</w:t>
      </w:r>
      <w:r w:rsidR="00D34203">
        <w:rPr>
          <w:b/>
          <w:sz w:val="22"/>
          <w:szCs w:val="22"/>
        </w:rPr>
        <w:t xml:space="preserve">  Since the cost of building the wind farm (i.e., the generation cost) is much larger than the transmission cost, it is important for overall cost reduction that the competition on generation costs takes place on a level playing field.</w:t>
      </w:r>
      <w:r w:rsidR="003B12F3" w:rsidRPr="003B12F3">
        <w:rPr>
          <w:b/>
          <w:sz w:val="22"/>
          <w:szCs w:val="22"/>
        </w:rPr>
        <w:t xml:space="preserve">  Maintaining effective competition among the three developers vying to sell wind energy is the surest way to get the lowest price in the first RFP and the series of RFPs that will reach Massachusetts’ 1,600 MW target.</w:t>
      </w:r>
    </w:p>
    <w:p w14:paraId="7C9197A0" w14:textId="04B8E15A" w:rsidR="00AE0BB6" w:rsidRDefault="00AE0BB6" w:rsidP="00AE0BB6">
      <w:pPr>
        <w:pStyle w:val="Standard"/>
        <w:numPr>
          <w:ilvl w:val="2"/>
          <w:numId w:val="1"/>
        </w:numPr>
        <w:spacing w:after="240"/>
        <w:rPr>
          <w:sz w:val="22"/>
          <w:szCs w:val="22"/>
        </w:rPr>
      </w:pPr>
      <w:r w:rsidRPr="00B007E1">
        <w:rPr>
          <w:sz w:val="22"/>
          <w:szCs w:val="22"/>
        </w:rPr>
        <w:t xml:space="preserve">What minimum level of technical information regarding such a  pre-defined off shore location  will bidders need in order to allow them to provide accurate and complete bids based on </w:t>
      </w:r>
      <w:r w:rsidR="00202BD3">
        <w:rPr>
          <w:sz w:val="22"/>
          <w:szCs w:val="22"/>
        </w:rPr>
        <w:t>this scenario?  Please explain.</w:t>
      </w:r>
    </w:p>
    <w:p w14:paraId="7836B942" w14:textId="282F368C" w:rsidR="00202BD3" w:rsidRPr="00202BD3" w:rsidRDefault="00202BD3" w:rsidP="00D34203">
      <w:pPr>
        <w:pStyle w:val="Standard"/>
        <w:spacing w:after="240"/>
        <w:ind w:left="1440" w:firstLine="0"/>
        <w:rPr>
          <w:b/>
          <w:sz w:val="22"/>
          <w:szCs w:val="22"/>
        </w:rPr>
      </w:pPr>
      <w:r w:rsidRPr="00202BD3">
        <w:rPr>
          <w:b/>
          <w:sz w:val="22"/>
          <w:szCs w:val="22"/>
        </w:rPr>
        <w:t xml:space="preserve">Wind project developers will require information about the approximate location of the offshore points of interconnection, the available transmission capacity, and the interconnection voltage.  This will allow the wind developer to design its wind farm </w:t>
      </w:r>
      <w:r w:rsidR="00D34203">
        <w:rPr>
          <w:b/>
          <w:sz w:val="22"/>
          <w:szCs w:val="22"/>
        </w:rPr>
        <w:t xml:space="preserve">layout </w:t>
      </w:r>
      <w:r w:rsidRPr="00202BD3">
        <w:rPr>
          <w:b/>
          <w:sz w:val="22"/>
          <w:szCs w:val="22"/>
        </w:rPr>
        <w:t>and medium voltage collector system to interconnect with the offshore substation.  After the wind developer and independent transmission developer are selected, further technical coordination will be required on aspects such as control and protection systems and the provision of backup power</w:t>
      </w:r>
      <w:r>
        <w:rPr>
          <w:b/>
          <w:sz w:val="22"/>
          <w:szCs w:val="22"/>
        </w:rPr>
        <w:t xml:space="preserve"> to ensure a seamless integration of the wind farm to the grid.</w:t>
      </w:r>
    </w:p>
    <w:p w14:paraId="7872CB6F" w14:textId="77777777" w:rsidR="00AE0BB6" w:rsidRPr="00B007E1" w:rsidRDefault="00AE0BB6" w:rsidP="00AE0BB6">
      <w:pPr>
        <w:pStyle w:val="Standard"/>
        <w:numPr>
          <w:ilvl w:val="2"/>
          <w:numId w:val="1"/>
        </w:numPr>
        <w:spacing w:after="240"/>
        <w:rPr>
          <w:sz w:val="22"/>
          <w:szCs w:val="22"/>
        </w:rPr>
      </w:pPr>
      <w:r w:rsidRPr="00B007E1">
        <w:rPr>
          <w:sz w:val="22"/>
          <w:szCs w:val="22"/>
        </w:rPr>
        <w:t>What additional (i.e., non-technical) information will bidders need in order to allow them to provide accurate and complete bids based on this scenario?  Please explain.</w:t>
      </w:r>
    </w:p>
    <w:p w14:paraId="66F35A55" w14:textId="2D29F154" w:rsidR="00AE0BB6" w:rsidRDefault="00AE0BB6" w:rsidP="00AE0BB6">
      <w:pPr>
        <w:pStyle w:val="Standard"/>
        <w:numPr>
          <w:ilvl w:val="2"/>
          <w:numId w:val="1"/>
        </w:numPr>
        <w:spacing w:after="240"/>
        <w:rPr>
          <w:sz w:val="22"/>
          <w:szCs w:val="22"/>
        </w:rPr>
      </w:pPr>
      <w:r w:rsidRPr="00B007E1">
        <w:rPr>
          <w:sz w:val="22"/>
          <w:szCs w:val="22"/>
        </w:rPr>
        <w:lastRenderedPageBreak/>
        <w:t>What such approach will allow the most efficient and cost-effective result?  What circumstances or approaches could potentially diminish the efficiency or cost-effectiveness of such a network expansion?  Please explain your answers.</w:t>
      </w:r>
    </w:p>
    <w:p w14:paraId="3D1BF7F6" w14:textId="122DD6B7" w:rsidR="00D34203" w:rsidRPr="00B007E1" w:rsidRDefault="00D34203" w:rsidP="00D34203">
      <w:pPr>
        <w:pStyle w:val="Standard"/>
        <w:spacing w:after="240"/>
        <w:ind w:left="1440" w:firstLine="0"/>
        <w:rPr>
          <w:sz w:val="22"/>
          <w:szCs w:val="22"/>
        </w:rPr>
      </w:pPr>
      <w:r>
        <w:rPr>
          <w:b/>
          <w:sz w:val="22"/>
          <w:szCs w:val="22"/>
        </w:rPr>
        <w:t>Regarding offshore substation locations, competition among the wind developers would be enhanced if at least two offshore substation locations are given for the initial solicitation.  The first substation should be located at the boundary of the Deepwater and DONG lease areas and the second substation should be at the boundary of the DONG and Offshore MW leases.  This arrangement gives each wind developer proximate access to a high capacity grid interconnection point, removing grid access as a barrier to robust competition.</w:t>
      </w:r>
    </w:p>
    <w:p w14:paraId="20DD5635" w14:textId="4C7486D7" w:rsidR="00AE0BB6" w:rsidRDefault="00AE0BB6" w:rsidP="00AE0BB6">
      <w:pPr>
        <w:pStyle w:val="Standard"/>
        <w:numPr>
          <w:ilvl w:val="1"/>
          <w:numId w:val="1"/>
        </w:numPr>
        <w:spacing w:after="240"/>
        <w:rPr>
          <w:sz w:val="22"/>
          <w:szCs w:val="22"/>
        </w:rPr>
      </w:pPr>
      <w:r w:rsidRPr="00B007E1">
        <w:rPr>
          <w:sz w:val="22"/>
          <w:szCs w:val="22"/>
        </w:rPr>
        <w:t>Describe what other mechanisms or requirements should be considered for reducing the short-term and long-term costs of transmission interconnecting OSW facilities.  For example, are there steps that could be required for transmission associated with the first OSW project that could reduce overall costs to ratepayers when subsequent OSW project(s) and their associated transmission are built?</w:t>
      </w:r>
    </w:p>
    <w:p w14:paraId="3ED84020" w14:textId="6399FF22" w:rsidR="00DD12DC" w:rsidRPr="00D83B86" w:rsidRDefault="00757F1B" w:rsidP="00757F1B">
      <w:pPr>
        <w:pStyle w:val="Standard"/>
        <w:spacing w:after="240"/>
        <w:ind w:left="1080" w:firstLine="0"/>
        <w:rPr>
          <w:b/>
          <w:sz w:val="22"/>
          <w:szCs w:val="22"/>
        </w:rPr>
      </w:pPr>
      <w:r w:rsidRPr="00D83B86">
        <w:rPr>
          <w:b/>
          <w:sz w:val="22"/>
          <w:szCs w:val="22"/>
        </w:rPr>
        <w:t xml:space="preserve">Wind project developers will understandably be concerned about “seams issues” in the case where offshore transmission is provided separately and independently.  The wind developers can be expected to argue that they should have control of both offshore transmission and generation to </w:t>
      </w:r>
      <w:r w:rsidR="00D83B86">
        <w:rPr>
          <w:b/>
          <w:sz w:val="22"/>
          <w:szCs w:val="22"/>
        </w:rPr>
        <w:t>manage</w:t>
      </w:r>
      <w:r w:rsidR="00DD12DC" w:rsidRPr="00D83B86">
        <w:rPr>
          <w:b/>
          <w:sz w:val="22"/>
          <w:szCs w:val="22"/>
        </w:rPr>
        <w:t xml:space="preserve"> the risk that the transmission system will be built on </w:t>
      </w:r>
      <w:r w:rsidR="00D83B86">
        <w:rPr>
          <w:b/>
          <w:sz w:val="22"/>
          <w:szCs w:val="22"/>
        </w:rPr>
        <w:t>schedule</w:t>
      </w:r>
      <w:r w:rsidR="00DD12DC" w:rsidRPr="00D83B86">
        <w:rPr>
          <w:b/>
          <w:sz w:val="22"/>
          <w:szCs w:val="22"/>
        </w:rPr>
        <w:t xml:space="preserve"> and adequately maintained such that the transmission network is available to accept the energy output of their wind farm.  Without this control</w:t>
      </w:r>
      <w:r w:rsidR="00396A4F">
        <w:rPr>
          <w:b/>
          <w:sz w:val="22"/>
          <w:szCs w:val="22"/>
        </w:rPr>
        <w:t>,</w:t>
      </w:r>
      <w:r w:rsidR="00DD12DC" w:rsidRPr="00D83B86">
        <w:rPr>
          <w:b/>
          <w:sz w:val="22"/>
          <w:szCs w:val="22"/>
        </w:rPr>
        <w:t xml:space="preserve"> the</w:t>
      </w:r>
      <w:r w:rsidR="00D83B86">
        <w:rPr>
          <w:b/>
          <w:sz w:val="22"/>
          <w:szCs w:val="22"/>
        </w:rPr>
        <w:t>y will claim</w:t>
      </w:r>
      <w:r w:rsidR="00DD12DC" w:rsidRPr="00D83B86">
        <w:rPr>
          <w:b/>
          <w:sz w:val="22"/>
          <w:szCs w:val="22"/>
        </w:rPr>
        <w:t xml:space="preserve"> higher risk, potential lost revenue, and higher financing costs.</w:t>
      </w:r>
    </w:p>
    <w:p w14:paraId="54B0D273" w14:textId="0392059B" w:rsidR="006844A7" w:rsidRPr="00D83B86" w:rsidRDefault="00D83B86" w:rsidP="00757F1B">
      <w:pPr>
        <w:pStyle w:val="Standard"/>
        <w:spacing w:after="240"/>
        <w:ind w:left="1080" w:firstLine="0"/>
        <w:rPr>
          <w:b/>
          <w:sz w:val="22"/>
          <w:szCs w:val="22"/>
        </w:rPr>
      </w:pPr>
      <w:r>
        <w:rPr>
          <w:b/>
          <w:sz w:val="22"/>
          <w:szCs w:val="22"/>
        </w:rPr>
        <w:t xml:space="preserve">But it is notable that </w:t>
      </w:r>
      <w:r w:rsidR="00DD12DC" w:rsidRPr="00D83B86">
        <w:rPr>
          <w:b/>
          <w:sz w:val="22"/>
          <w:szCs w:val="22"/>
        </w:rPr>
        <w:t>the seams issues do not disappear when wind developers build offshore transmission, it’s just the location of the seam shifts from the offshore substation to the on-shore substation operated and maintained by the local utility.</w:t>
      </w:r>
      <w:r>
        <w:rPr>
          <w:b/>
          <w:sz w:val="22"/>
          <w:szCs w:val="22"/>
        </w:rPr>
        <w:t xml:space="preserve">  </w:t>
      </w:r>
      <w:r w:rsidR="00DD12DC" w:rsidRPr="00D83B86">
        <w:rPr>
          <w:b/>
          <w:sz w:val="22"/>
          <w:szCs w:val="22"/>
        </w:rPr>
        <w:t xml:space="preserve">  Instead, to minimize costs across the board (rather than simply shifting them) we should appropriately address the wind farm developer’s valid concerns with risk</w:t>
      </w:r>
      <w:r>
        <w:rPr>
          <w:b/>
          <w:sz w:val="22"/>
          <w:szCs w:val="22"/>
        </w:rPr>
        <w:t xml:space="preserve"> by explicitly identifying and allocating these risks</w:t>
      </w:r>
      <w:r w:rsidR="00DD12DC" w:rsidRPr="00D83B86">
        <w:rPr>
          <w:b/>
          <w:sz w:val="22"/>
          <w:szCs w:val="22"/>
        </w:rPr>
        <w:t xml:space="preserve">.  </w:t>
      </w:r>
      <w:r>
        <w:rPr>
          <w:b/>
          <w:sz w:val="22"/>
          <w:szCs w:val="22"/>
        </w:rPr>
        <w:t>We can eliminate some risks through</w:t>
      </w:r>
      <w:r w:rsidR="00DD12DC" w:rsidRPr="00D83B86">
        <w:rPr>
          <w:b/>
          <w:sz w:val="22"/>
          <w:szCs w:val="22"/>
        </w:rPr>
        <w:t xml:space="preserve"> transparency and coordination between transmission and wind farm developers and agreement on </w:t>
      </w:r>
      <w:r w:rsidR="006844A7" w:rsidRPr="00D83B86">
        <w:rPr>
          <w:b/>
          <w:sz w:val="22"/>
          <w:szCs w:val="22"/>
        </w:rPr>
        <w:t xml:space="preserve">the </w:t>
      </w:r>
      <w:r w:rsidR="00DD12DC" w:rsidRPr="00D83B86">
        <w:rPr>
          <w:b/>
          <w:sz w:val="22"/>
          <w:szCs w:val="22"/>
        </w:rPr>
        <w:t>transmission system design and the construction schedule</w:t>
      </w:r>
      <w:r w:rsidR="006844A7" w:rsidRPr="00D83B86">
        <w:rPr>
          <w:b/>
          <w:sz w:val="22"/>
          <w:szCs w:val="22"/>
        </w:rPr>
        <w:t>/in-service date</w:t>
      </w:r>
      <w:r w:rsidR="00DD12DC" w:rsidRPr="00D83B86">
        <w:rPr>
          <w:b/>
          <w:sz w:val="22"/>
          <w:szCs w:val="22"/>
        </w:rPr>
        <w:t xml:space="preserve">.  </w:t>
      </w:r>
      <w:r w:rsidR="006844A7" w:rsidRPr="00D83B86">
        <w:rPr>
          <w:b/>
          <w:sz w:val="22"/>
          <w:szCs w:val="22"/>
        </w:rPr>
        <w:t>There also should be agreement on the target transmission system service availability level and the transmission operations and maintenance plan.  And there should be an appropriate allocation of the risk of failure to meet the in-service date and the promised availability level.</w:t>
      </w:r>
      <w:r w:rsidR="00396A4F">
        <w:rPr>
          <w:b/>
          <w:sz w:val="22"/>
          <w:szCs w:val="22"/>
        </w:rPr>
        <w:t xml:space="preserve">  We note that FERC’s pro forma Large Generator Interconnection Agreement addresses many of these issues, so there is no need to re-invent the wheel.</w:t>
      </w:r>
    </w:p>
    <w:p w14:paraId="5F0F1FDF" w14:textId="25A4F4BE" w:rsidR="006844A7" w:rsidRPr="00D83B86" w:rsidRDefault="006844A7" w:rsidP="00757F1B">
      <w:pPr>
        <w:pStyle w:val="Standard"/>
        <w:spacing w:after="240"/>
        <w:ind w:left="1080" w:firstLine="0"/>
        <w:rPr>
          <w:b/>
          <w:sz w:val="22"/>
          <w:szCs w:val="22"/>
        </w:rPr>
      </w:pPr>
      <w:r w:rsidRPr="00D83B86">
        <w:rPr>
          <w:b/>
          <w:sz w:val="22"/>
          <w:szCs w:val="22"/>
        </w:rPr>
        <w:t>When the risks described above are identified</w:t>
      </w:r>
      <w:r w:rsidR="00D83B86">
        <w:rPr>
          <w:b/>
          <w:sz w:val="22"/>
          <w:szCs w:val="22"/>
        </w:rPr>
        <w:t>, mitigated</w:t>
      </w:r>
      <w:r w:rsidRPr="00D83B86">
        <w:rPr>
          <w:b/>
          <w:sz w:val="22"/>
          <w:szCs w:val="22"/>
        </w:rPr>
        <w:t xml:space="preserve"> and allocated, all parties will then respond appropriately to manage the risk and will build the related risk-management costs into their proposals.  For example, if a given level of offshore transmission system availability is agreed (e.g., 97%), the transmission developer will identify an equipment supplier that can design and supply a system that is highly reliable and capable of being repaired quickly in the event of a failure.  And insurance will be purchased to cover penalty payment exposure</w:t>
      </w:r>
      <w:r w:rsidR="00981C35">
        <w:rPr>
          <w:b/>
          <w:sz w:val="22"/>
          <w:szCs w:val="22"/>
        </w:rPr>
        <w:t xml:space="preserve"> (or losses associated with business interruption, i.e., loss of revenues)</w:t>
      </w:r>
      <w:r w:rsidRPr="00D83B86">
        <w:rPr>
          <w:b/>
          <w:sz w:val="22"/>
          <w:szCs w:val="22"/>
        </w:rPr>
        <w:t xml:space="preserve"> if the system does not perform up to the promised availability level.</w:t>
      </w:r>
    </w:p>
    <w:p w14:paraId="64C65DFD" w14:textId="12F0BEFE" w:rsidR="006844A7" w:rsidRDefault="00D83B86" w:rsidP="00757F1B">
      <w:pPr>
        <w:pStyle w:val="Standard"/>
        <w:spacing w:after="240"/>
        <w:ind w:left="1080" w:firstLine="0"/>
        <w:rPr>
          <w:sz w:val="22"/>
          <w:szCs w:val="22"/>
        </w:rPr>
      </w:pPr>
      <w:r w:rsidRPr="00D83B86">
        <w:rPr>
          <w:b/>
          <w:sz w:val="22"/>
          <w:szCs w:val="22"/>
        </w:rPr>
        <w:lastRenderedPageBreak/>
        <w:t>The offshore wind and transmission solicitations should address th</w:t>
      </w:r>
      <w:r>
        <w:rPr>
          <w:b/>
          <w:sz w:val="22"/>
          <w:szCs w:val="22"/>
        </w:rPr>
        <w:t>e</w:t>
      </w:r>
      <w:r w:rsidRPr="00D83B86">
        <w:rPr>
          <w:b/>
          <w:sz w:val="22"/>
          <w:szCs w:val="22"/>
        </w:rPr>
        <w:t xml:space="preserve"> issue of risk allocation by indicating the target availability level for the transmission system and by specifying how delay costs in transmission system and wind farm in-service dates will be allocated.  This will help all parties to understand where the risks will land and allow them to be priced into bids.</w:t>
      </w:r>
    </w:p>
    <w:p w14:paraId="6640F53C" w14:textId="77777777" w:rsidR="00AE0BB6" w:rsidRPr="00B007E1" w:rsidRDefault="00AE0BB6" w:rsidP="00AE0BB6">
      <w:pPr>
        <w:pStyle w:val="Standard"/>
        <w:numPr>
          <w:ilvl w:val="0"/>
          <w:numId w:val="1"/>
        </w:numPr>
        <w:spacing w:before="240" w:after="240"/>
        <w:rPr>
          <w:sz w:val="22"/>
          <w:szCs w:val="22"/>
        </w:rPr>
      </w:pPr>
      <w:r w:rsidRPr="00B007E1">
        <w:rPr>
          <w:sz w:val="22"/>
          <w:szCs w:val="22"/>
        </w:rPr>
        <w:t>Section 83C requires that projects “adequately demonstrate project viability in a commercially reasonable timeframe.”  How should the solicitation address this requirement? Please address the following questions:</w:t>
      </w:r>
    </w:p>
    <w:p w14:paraId="650CF1A9" w14:textId="77777777" w:rsidR="00AE0BB6" w:rsidRPr="00B007E1" w:rsidRDefault="00AE0BB6" w:rsidP="00AE0BB6">
      <w:pPr>
        <w:pStyle w:val="Standard"/>
        <w:numPr>
          <w:ilvl w:val="0"/>
          <w:numId w:val="5"/>
        </w:numPr>
        <w:ind w:left="1440"/>
        <w:rPr>
          <w:sz w:val="22"/>
          <w:szCs w:val="22"/>
        </w:rPr>
      </w:pPr>
      <w:r>
        <w:rPr>
          <w:sz w:val="22"/>
          <w:szCs w:val="22"/>
        </w:rPr>
        <w:t>The RFP may require all proposals to meet an in-service date for generation, what is the earliest that date should be?</w:t>
      </w:r>
      <w:r w:rsidRPr="00B007E1">
        <w:rPr>
          <w:sz w:val="22"/>
          <w:szCs w:val="22"/>
        </w:rPr>
        <w:t xml:space="preserve">?  </w:t>
      </w:r>
    </w:p>
    <w:p w14:paraId="3C9FCBB1" w14:textId="77777777" w:rsidR="00AE0BB6" w:rsidRPr="00B007E1" w:rsidRDefault="00AE0BB6" w:rsidP="00AE0BB6">
      <w:pPr>
        <w:pStyle w:val="Standard"/>
        <w:ind w:left="1440" w:firstLine="0"/>
        <w:rPr>
          <w:sz w:val="22"/>
          <w:szCs w:val="22"/>
        </w:rPr>
      </w:pPr>
    </w:p>
    <w:p w14:paraId="59562356" w14:textId="77777777" w:rsidR="00AE0BB6" w:rsidRPr="00B007E1" w:rsidRDefault="00AE0BB6" w:rsidP="00AE0BB6">
      <w:pPr>
        <w:pStyle w:val="Standard"/>
        <w:numPr>
          <w:ilvl w:val="0"/>
          <w:numId w:val="5"/>
        </w:numPr>
        <w:ind w:left="1440"/>
        <w:rPr>
          <w:sz w:val="22"/>
          <w:szCs w:val="22"/>
        </w:rPr>
      </w:pPr>
      <w:r w:rsidRPr="00B007E1">
        <w:rPr>
          <w:sz w:val="22"/>
          <w:szCs w:val="22"/>
        </w:rPr>
        <w:t xml:space="preserve">Should proposals that commit to an earlier commercial operation date be favored over projects with later commercial operation dates? Please provide reasoning to support your response. </w:t>
      </w:r>
    </w:p>
    <w:p w14:paraId="58967282" w14:textId="77777777" w:rsidR="00AE0BB6" w:rsidRPr="00B007E1" w:rsidRDefault="00AE0BB6" w:rsidP="00AE0BB6">
      <w:pPr>
        <w:pStyle w:val="Standard"/>
        <w:ind w:left="1440" w:firstLine="0"/>
        <w:rPr>
          <w:sz w:val="22"/>
          <w:szCs w:val="22"/>
        </w:rPr>
      </w:pPr>
    </w:p>
    <w:p w14:paraId="1EB3BE05" w14:textId="77777777" w:rsidR="00AE0BB6" w:rsidRPr="00B007E1" w:rsidRDefault="00AE0BB6" w:rsidP="00AE0BB6">
      <w:pPr>
        <w:pStyle w:val="Standard"/>
        <w:numPr>
          <w:ilvl w:val="0"/>
          <w:numId w:val="5"/>
        </w:numPr>
        <w:ind w:left="1440"/>
        <w:rPr>
          <w:sz w:val="22"/>
          <w:szCs w:val="22"/>
        </w:rPr>
      </w:pPr>
      <w:r w:rsidRPr="00B007E1">
        <w:rPr>
          <w:sz w:val="22"/>
          <w:szCs w:val="22"/>
        </w:rPr>
        <w:t xml:space="preserve">In a construction plan what documentation should bidders be required to provide to reasonably inform the evaluation team about the project’s viability?  </w:t>
      </w:r>
    </w:p>
    <w:p w14:paraId="708D82A8" w14:textId="77777777" w:rsidR="00AE0BB6" w:rsidRPr="00B007E1" w:rsidRDefault="00AE0BB6" w:rsidP="00AE0BB6">
      <w:pPr>
        <w:pStyle w:val="Standard"/>
        <w:ind w:left="0" w:firstLine="0"/>
        <w:rPr>
          <w:sz w:val="22"/>
          <w:szCs w:val="22"/>
        </w:rPr>
      </w:pPr>
    </w:p>
    <w:p w14:paraId="7FDA53C0" w14:textId="77777777" w:rsidR="00AE0BB6" w:rsidRPr="00B007E1" w:rsidRDefault="00AE0BB6" w:rsidP="00AE0BB6">
      <w:pPr>
        <w:pStyle w:val="Standard"/>
        <w:numPr>
          <w:ilvl w:val="0"/>
          <w:numId w:val="5"/>
        </w:numPr>
        <w:ind w:left="1440"/>
        <w:rPr>
          <w:sz w:val="22"/>
          <w:szCs w:val="22"/>
        </w:rPr>
      </w:pPr>
      <w:r w:rsidRPr="00B007E1">
        <w:rPr>
          <w:sz w:val="22"/>
          <w:szCs w:val="22"/>
        </w:rPr>
        <w:t>How should logistical constraints be addressed in the solicitations relative to such things as port constraints, availability of vessels, etc.?</w:t>
      </w:r>
    </w:p>
    <w:p w14:paraId="75CBDC2A" w14:textId="77777777" w:rsidR="00AE0BB6" w:rsidRPr="00154B51" w:rsidRDefault="00AE0BB6" w:rsidP="00AE0BB6">
      <w:pPr>
        <w:pStyle w:val="Standard"/>
        <w:ind w:left="0" w:firstLine="0"/>
        <w:rPr>
          <w:sz w:val="22"/>
          <w:szCs w:val="22"/>
        </w:rPr>
      </w:pPr>
    </w:p>
    <w:p w14:paraId="28CA3B5C" w14:textId="6880EBBE" w:rsidR="00AE0BB6" w:rsidRDefault="00AE0BB6" w:rsidP="00AE0BB6">
      <w:pPr>
        <w:pStyle w:val="Standard"/>
        <w:numPr>
          <w:ilvl w:val="0"/>
          <w:numId w:val="5"/>
        </w:numPr>
        <w:ind w:left="1440"/>
        <w:rPr>
          <w:sz w:val="22"/>
          <w:szCs w:val="22"/>
        </w:rPr>
      </w:pPr>
      <w:r w:rsidRPr="00154B51">
        <w:rPr>
          <w:sz w:val="22"/>
          <w:szCs w:val="22"/>
        </w:rPr>
        <w:t>What information should the solicitation require regarding site control for proposed transmission routes, points of interconnection to the grid, and port locations for staging?</w:t>
      </w:r>
    </w:p>
    <w:p w14:paraId="19B38F3E" w14:textId="77777777" w:rsidR="00A131EF" w:rsidRDefault="00A131EF" w:rsidP="00A131EF">
      <w:pPr>
        <w:pStyle w:val="ListParagraph"/>
        <w:rPr>
          <w:sz w:val="22"/>
          <w:szCs w:val="22"/>
        </w:rPr>
      </w:pPr>
    </w:p>
    <w:p w14:paraId="34E0D049" w14:textId="0004AFAF" w:rsidR="00A131EF" w:rsidRPr="00A02940" w:rsidRDefault="00A02940" w:rsidP="00A02940">
      <w:pPr>
        <w:pStyle w:val="Standard"/>
        <w:ind w:left="1440" w:firstLine="0"/>
        <w:rPr>
          <w:b/>
          <w:sz w:val="22"/>
          <w:szCs w:val="22"/>
        </w:rPr>
      </w:pPr>
      <w:r w:rsidRPr="00A02940">
        <w:rPr>
          <w:b/>
          <w:sz w:val="22"/>
          <w:szCs w:val="22"/>
        </w:rPr>
        <w:t xml:space="preserve">Providing wind developers with an offshore point of interconnection removes the grid access barriers of site control for terrestrial transmission routes and points of interconnection to the land-based grid.  The offshore wind developer would take on these tasks in coordination with ISO-NE, the utility operating the affected land-based grid, and Massachusetts energy facilities siting authorities.  The utility operating the grid would make its facilities and right-of-way available for construction of the required interconnection facilities, which would be built according to the utility’s design and construction standards, and any facilities on utility-owned land (e.g., inside the land-based substation boundary) would be owned and operated by such utility. </w:t>
      </w:r>
    </w:p>
    <w:p w14:paraId="7153F4E3" w14:textId="77777777" w:rsidR="00AE0BB6" w:rsidRPr="00154B51" w:rsidRDefault="00AE0BB6" w:rsidP="00AE0BB6">
      <w:pPr>
        <w:pStyle w:val="Standard"/>
        <w:numPr>
          <w:ilvl w:val="0"/>
          <w:numId w:val="1"/>
        </w:numPr>
        <w:spacing w:before="240" w:after="240"/>
        <w:rPr>
          <w:sz w:val="22"/>
          <w:szCs w:val="22"/>
        </w:rPr>
      </w:pPr>
      <w:r w:rsidRPr="00154B51">
        <w:rPr>
          <w:sz w:val="22"/>
          <w:szCs w:val="22"/>
        </w:rPr>
        <w:t>Section 83C stipulates that DPU shall not approve a contract from a subsequent solicitation “if the levelized price per MWh, plus associated transmission costs, is greater than the levelized price per MWh plus transmission costs that resulted from the previous procurement.”  Please address the following question:</w:t>
      </w:r>
    </w:p>
    <w:p w14:paraId="3CE698B5" w14:textId="77777777" w:rsidR="00AE0BB6" w:rsidRPr="00154B51" w:rsidRDefault="00AE0BB6" w:rsidP="00AE0BB6">
      <w:pPr>
        <w:pStyle w:val="Standard"/>
        <w:numPr>
          <w:ilvl w:val="0"/>
          <w:numId w:val="6"/>
        </w:numPr>
        <w:ind w:left="1440"/>
        <w:rPr>
          <w:sz w:val="22"/>
          <w:szCs w:val="22"/>
        </w:rPr>
      </w:pPr>
      <w:r w:rsidRPr="00154B51">
        <w:rPr>
          <w:sz w:val="22"/>
          <w:szCs w:val="22"/>
        </w:rPr>
        <w:t xml:space="preserve">What information should the solicitation require, that is different from information that would already be provided on bid parameters and pricing for a specific bid category, to enable an accurate and transparent estimate of the levelized price of energy? </w:t>
      </w:r>
    </w:p>
    <w:p w14:paraId="757D357C" w14:textId="77777777" w:rsidR="00AE0BB6" w:rsidRPr="00154B51" w:rsidRDefault="00AE0BB6" w:rsidP="00AE0BB6">
      <w:pPr>
        <w:pStyle w:val="Standard"/>
        <w:numPr>
          <w:ilvl w:val="0"/>
          <w:numId w:val="1"/>
        </w:numPr>
        <w:spacing w:before="240" w:after="240"/>
        <w:rPr>
          <w:sz w:val="22"/>
          <w:szCs w:val="22"/>
        </w:rPr>
      </w:pPr>
      <w:r w:rsidRPr="00154B51">
        <w:rPr>
          <w:sz w:val="22"/>
          <w:szCs w:val="22"/>
        </w:rPr>
        <w:t>Section 83C requires that the clean energy resources to be used by a developer under the proposal to contribute to reducing winter electricity price spikes. How would bidders demonstrate that proposed long-term OSW contracts can meet this requirement? How should the evaluation process consider bids that cannot demonstrate an ability to meet this requirement?</w:t>
      </w:r>
    </w:p>
    <w:p w14:paraId="5F79DF2A" w14:textId="77777777" w:rsidR="00AE0BB6" w:rsidRPr="00154B51" w:rsidRDefault="00AE0BB6" w:rsidP="00AE0BB6">
      <w:pPr>
        <w:pStyle w:val="Standard"/>
        <w:numPr>
          <w:ilvl w:val="0"/>
          <w:numId w:val="1"/>
        </w:numPr>
        <w:spacing w:after="240"/>
        <w:rPr>
          <w:sz w:val="22"/>
          <w:szCs w:val="22"/>
        </w:rPr>
      </w:pPr>
      <w:r w:rsidRPr="00154B51">
        <w:rPr>
          <w:sz w:val="22"/>
          <w:szCs w:val="22"/>
        </w:rPr>
        <w:lastRenderedPageBreak/>
        <w:t>Given that Section 83C allows “offshore wind energy generation resources to be paired with energy storage systems”, please respond to the following questions regarding the evaluation of the potential benefits associated with storage being paired with an OSW project:</w:t>
      </w:r>
    </w:p>
    <w:p w14:paraId="617337AE" w14:textId="77777777" w:rsidR="00AE0BB6" w:rsidRPr="00154B51" w:rsidRDefault="00AE0BB6" w:rsidP="00AE0BB6">
      <w:pPr>
        <w:pStyle w:val="ListParagraph"/>
        <w:numPr>
          <w:ilvl w:val="1"/>
          <w:numId w:val="1"/>
        </w:numPr>
        <w:ind w:left="1440" w:hanging="720"/>
        <w:contextualSpacing/>
        <w:rPr>
          <w:sz w:val="22"/>
          <w:szCs w:val="22"/>
        </w:rPr>
      </w:pPr>
      <w:r w:rsidRPr="00154B51">
        <w:rPr>
          <w:sz w:val="22"/>
          <w:szCs w:val="22"/>
        </w:rPr>
        <w:t>Should the Section 83C bid evaluation process quantitatively evaluate the potential benefits associated with storage paired with OSW resources potential qualification and participation in other ISO-NE markets, (e.g., ancillary services market)? If so, what methodology should the evaluation team utilize to ensure all the benefits are captured?</w:t>
      </w:r>
    </w:p>
    <w:p w14:paraId="1C2BFDDB" w14:textId="77777777" w:rsidR="00AE0BB6" w:rsidRPr="00154B51" w:rsidRDefault="00AE0BB6" w:rsidP="00AE0BB6">
      <w:pPr>
        <w:pStyle w:val="ListParagraph"/>
        <w:ind w:left="1440"/>
        <w:contextualSpacing/>
        <w:rPr>
          <w:sz w:val="22"/>
          <w:szCs w:val="22"/>
        </w:rPr>
      </w:pPr>
    </w:p>
    <w:p w14:paraId="5EB686C2" w14:textId="77777777" w:rsidR="00AE0BB6" w:rsidRPr="00154B51" w:rsidRDefault="00AE0BB6" w:rsidP="00AE0BB6">
      <w:pPr>
        <w:pStyle w:val="ListParagraph"/>
        <w:numPr>
          <w:ilvl w:val="1"/>
          <w:numId w:val="1"/>
        </w:numPr>
        <w:ind w:left="1440" w:hanging="720"/>
        <w:contextualSpacing/>
        <w:rPr>
          <w:sz w:val="22"/>
          <w:szCs w:val="22"/>
        </w:rPr>
      </w:pPr>
      <w:r w:rsidRPr="00154B51">
        <w:rPr>
          <w:sz w:val="22"/>
          <w:szCs w:val="22"/>
        </w:rPr>
        <w:t>Where would energy storage systems potentially be located, and what options should be allowed for ownership and/or operation?</w:t>
      </w:r>
    </w:p>
    <w:p w14:paraId="1B5CB644" w14:textId="77777777" w:rsidR="00AE0BB6" w:rsidRPr="00154B51" w:rsidRDefault="00AE0BB6" w:rsidP="00AE0BB6">
      <w:pPr>
        <w:pStyle w:val="ListParagraph"/>
        <w:ind w:left="1440"/>
        <w:contextualSpacing/>
        <w:rPr>
          <w:sz w:val="22"/>
          <w:szCs w:val="22"/>
        </w:rPr>
      </w:pPr>
    </w:p>
    <w:p w14:paraId="4EC916DC" w14:textId="77777777" w:rsidR="00AE0BB6" w:rsidRPr="00154B51" w:rsidRDefault="00AE0BB6" w:rsidP="00AE0BB6">
      <w:pPr>
        <w:pStyle w:val="ListParagraph"/>
        <w:numPr>
          <w:ilvl w:val="1"/>
          <w:numId w:val="1"/>
        </w:numPr>
        <w:ind w:left="1440" w:hanging="720"/>
        <w:contextualSpacing/>
        <w:rPr>
          <w:sz w:val="22"/>
          <w:szCs w:val="22"/>
        </w:rPr>
      </w:pPr>
      <w:r w:rsidRPr="00154B51">
        <w:rPr>
          <w:sz w:val="22"/>
          <w:szCs w:val="22"/>
        </w:rPr>
        <w:t>Should the operation of storage be completely associated with the OSW project or be allowed to sell services into the ISO-NE markets outside of operation of the OSW project?</w:t>
      </w:r>
    </w:p>
    <w:p w14:paraId="137ECCB1" w14:textId="77777777" w:rsidR="00AE0BB6" w:rsidRPr="00154B51" w:rsidRDefault="00AE0BB6" w:rsidP="00AE0BB6">
      <w:pPr>
        <w:pStyle w:val="Standard"/>
        <w:numPr>
          <w:ilvl w:val="0"/>
          <w:numId w:val="1"/>
        </w:numPr>
        <w:spacing w:before="240" w:after="240"/>
        <w:rPr>
          <w:sz w:val="22"/>
          <w:szCs w:val="22"/>
        </w:rPr>
      </w:pPr>
      <w:r w:rsidRPr="00154B51">
        <w:rPr>
          <w:sz w:val="22"/>
          <w:szCs w:val="22"/>
        </w:rPr>
        <w:t>Section 83C states that where possible, proposals should mitigate any environmental impacts. Please address the following regarding this provision:</w:t>
      </w:r>
    </w:p>
    <w:p w14:paraId="027F62D1" w14:textId="77777777" w:rsidR="00AE0BB6" w:rsidRPr="001A1A3A" w:rsidRDefault="00AE0BB6" w:rsidP="00AE0BB6">
      <w:pPr>
        <w:pStyle w:val="Standard"/>
        <w:numPr>
          <w:ilvl w:val="1"/>
          <w:numId w:val="1"/>
        </w:numPr>
        <w:spacing w:before="240" w:after="240"/>
        <w:ind w:left="1440" w:hanging="720"/>
        <w:rPr>
          <w:sz w:val="22"/>
          <w:szCs w:val="22"/>
        </w:rPr>
      </w:pPr>
      <w:r w:rsidRPr="001A1A3A">
        <w:rPr>
          <w:sz w:val="22"/>
          <w:szCs w:val="22"/>
        </w:rPr>
        <w:t xml:space="preserve">Identify and describe the environmental impacts associated with the installation of underwater transmission cables in state waters.  Describe recommended mitigation strategies and explain what commitments and information a bidder should provide to demonstrate that it will mitigate the identified environmental impacts.  </w:t>
      </w:r>
    </w:p>
    <w:p w14:paraId="6BFEAE76" w14:textId="493D819A" w:rsidR="00AE0BB6" w:rsidRDefault="00AE0BB6" w:rsidP="00AE0BB6">
      <w:pPr>
        <w:pStyle w:val="ListParagraph"/>
        <w:ind w:left="1440"/>
        <w:rPr>
          <w:color w:val="auto"/>
          <w:sz w:val="22"/>
        </w:rPr>
      </w:pPr>
      <w:r w:rsidRPr="00C0373E">
        <w:rPr>
          <w:color w:val="auto"/>
          <w:sz w:val="22"/>
          <w:szCs w:val="22"/>
        </w:rPr>
        <w:t>Recognizing that the U.S. Bureau of Ocean Energy Management requires developers (as part of their Construction &amp; Operations) to submit a decommissioning plan and post a bond to address decommissioning that is held by BOEM during life of the project, are there additional considerations  that a developer should provide in their proposal toward mitigation of</w:t>
      </w:r>
      <w:r w:rsidRPr="001A0D9B">
        <w:rPr>
          <w:color w:val="auto"/>
          <w:sz w:val="22"/>
        </w:rPr>
        <w:t xml:space="preserve"> decommissioning</w:t>
      </w:r>
      <w:r>
        <w:rPr>
          <w:color w:val="auto"/>
          <w:sz w:val="22"/>
          <w:szCs w:val="22"/>
        </w:rPr>
        <w:t xml:space="preserve"> cost responsibility for</w:t>
      </w:r>
      <w:r w:rsidRPr="00C0373E">
        <w:rPr>
          <w:color w:val="auto"/>
          <w:sz w:val="22"/>
          <w:szCs w:val="22"/>
        </w:rPr>
        <w:t xml:space="preserve"> ratepayers?</w:t>
      </w:r>
    </w:p>
    <w:p w14:paraId="57A1CC6E" w14:textId="336E512F" w:rsidR="00E95FE8" w:rsidRDefault="00E95FE8" w:rsidP="00AE0BB6">
      <w:pPr>
        <w:pStyle w:val="ListParagraph"/>
        <w:ind w:left="1440"/>
        <w:rPr>
          <w:color w:val="auto"/>
          <w:sz w:val="22"/>
        </w:rPr>
      </w:pPr>
    </w:p>
    <w:p w14:paraId="2A2D53A3" w14:textId="12848F4A" w:rsidR="00E95FE8" w:rsidRPr="00E95FE8" w:rsidRDefault="00E95FE8" w:rsidP="00AE0BB6">
      <w:pPr>
        <w:pStyle w:val="ListParagraph"/>
        <w:ind w:left="1440"/>
        <w:rPr>
          <w:b/>
          <w:color w:val="auto"/>
          <w:sz w:val="22"/>
        </w:rPr>
      </w:pPr>
      <w:r w:rsidRPr="00E95FE8">
        <w:rPr>
          <w:b/>
          <w:color w:val="auto"/>
          <w:sz w:val="22"/>
        </w:rPr>
        <w:t>The Massachusetts Ocean Management Plan recognizes that cable facilities may adversely impact ocean resources and users.  The regulations implementing the Ocean Management Plan require all state agencies “to ensure that all certificates, licenses, permits and approvals for any proposed Activities in the Ocean Management Planning Area and subject to the jurisdiction of the Ocean Management Plan [including cable projects] . . . are consistent, to the maximum extent practicable, with the provisions of said plan.”  301 CMR 28.05.  Unbundling transmission for offshore wind from offshore wind generation and aggregating the wind farm output to reduce the number of cables furthers the goals of the plan to the “maximum extent practicable.”  As noted above, planning the transmission holistically allows the state to combine several circuits</w:t>
      </w:r>
      <w:r w:rsidR="00385B0F">
        <w:rPr>
          <w:b/>
          <w:color w:val="auto"/>
          <w:sz w:val="22"/>
        </w:rPr>
        <w:t xml:space="preserve"> and to route them for minimal disturbance to sensitive resources</w:t>
      </w:r>
      <w:r w:rsidRPr="00E95FE8">
        <w:rPr>
          <w:b/>
          <w:color w:val="auto"/>
          <w:sz w:val="22"/>
        </w:rPr>
        <w:t>, reducing the environmental impact</w:t>
      </w:r>
      <w:r w:rsidR="00385B0F">
        <w:rPr>
          <w:b/>
          <w:color w:val="auto"/>
          <w:sz w:val="22"/>
        </w:rPr>
        <w:t xml:space="preserve"> of transmission infrastructure</w:t>
      </w:r>
      <w:r w:rsidRPr="00E95FE8">
        <w:rPr>
          <w:b/>
          <w:color w:val="auto"/>
          <w:sz w:val="22"/>
        </w:rPr>
        <w:t xml:space="preserve">.  </w:t>
      </w:r>
      <w:r w:rsidR="00385B0F">
        <w:rPr>
          <w:b/>
          <w:color w:val="auto"/>
          <w:sz w:val="22"/>
        </w:rPr>
        <w:t>For example, a</w:t>
      </w:r>
      <w:r w:rsidRPr="00E95FE8">
        <w:rPr>
          <w:b/>
          <w:color w:val="auto"/>
          <w:sz w:val="22"/>
        </w:rPr>
        <w:t xml:space="preserve"> 1,600 MW offshore wind program with four separate, un-coordinated, bundled generation and transmission projects may require four or more long 230kV circuits.  In comparison, a planned, holistic transmission system designed and built independently could use two 345kV circuits to deliver 1,600MW, for lower environmental impact and lower cost.</w:t>
      </w:r>
      <w:r w:rsidR="00E92905">
        <w:rPr>
          <w:b/>
          <w:color w:val="auto"/>
          <w:sz w:val="22"/>
        </w:rPr>
        <w:t xml:space="preserve">  Moreover, building aggregated transmission facilities with a longer design life will reduce the frequency of decommissioning events and the costs.</w:t>
      </w:r>
    </w:p>
    <w:p w14:paraId="2477CA1A" w14:textId="77777777" w:rsidR="00AE0BB6" w:rsidRPr="00C0373E" w:rsidRDefault="00AE0BB6" w:rsidP="00AE0BB6">
      <w:pPr>
        <w:pStyle w:val="ListParagraph"/>
        <w:ind w:left="1440"/>
        <w:rPr>
          <w:sz w:val="22"/>
          <w:szCs w:val="22"/>
        </w:rPr>
      </w:pPr>
    </w:p>
    <w:p w14:paraId="2290FAC6" w14:textId="77777777" w:rsidR="00AE0BB6" w:rsidRPr="001A1A3A" w:rsidRDefault="00AE0BB6" w:rsidP="00AE0BB6">
      <w:pPr>
        <w:pStyle w:val="ListParagraph"/>
        <w:numPr>
          <w:ilvl w:val="1"/>
          <w:numId w:val="1"/>
        </w:numPr>
        <w:ind w:left="1440" w:hanging="630"/>
        <w:rPr>
          <w:sz w:val="22"/>
          <w:szCs w:val="22"/>
        </w:rPr>
      </w:pPr>
      <w:r>
        <w:rPr>
          <w:sz w:val="22"/>
          <w:szCs w:val="22"/>
        </w:rPr>
        <w:lastRenderedPageBreak/>
        <w:t>Describe any other environmental impacts that should be considered in evaluating the proposals and the documentation needed to demonstrate mitigation of impacts.</w:t>
      </w:r>
    </w:p>
    <w:p w14:paraId="2EF141AB" w14:textId="77777777" w:rsidR="00AE0BB6" w:rsidRPr="00154B51" w:rsidRDefault="00AE0BB6" w:rsidP="00AE0BB6">
      <w:pPr>
        <w:pStyle w:val="Standard"/>
        <w:spacing w:before="240" w:after="240"/>
        <w:ind w:left="360" w:firstLine="0"/>
        <w:rPr>
          <w:sz w:val="22"/>
          <w:szCs w:val="22"/>
        </w:rPr>
      </w:pPr>
      <w:bookmarkStart w:id="0" w:name="_GoBack"/>
      <w:bookmarkEnd w:id="0"/>
    </w:p>
    <w:p w14:paraId="7870F863" w14:textId="77777777" w:rsidR="00AE0BB6" w:rsidRPr="00154B51" w:rsidRDefault="00AE0BB6" w:rsidP="00AE0BB6">
      <w:pPr>
        <w:pStyle w:val="Standard"/>
        <w:numPr>
          <w:ilvl w:val="0"/>
          <w:numId w:val="1"/>
        </w:numPr>
        <w:spacing w:after="240"/>
        <w:rPr>
          <w:sz w:val="22"/>
          <w:szCs w:val="22"/>
        </w:rPr>
      </w:pPr>
      <w:r w:rsidRPr="00154B51">
        <w:rPr>
          <w:sz w:val="22"/>
          <w:szCs w:val="22"/>
        </w:rPr>
        <w:t>Section 83 states that, where feasible, a project should “create and foster employment and economic development in the Commonwealth”.  Please address the following:</w:t>
      </w:r>
    </w:p>
    <w:p w14:paraId="20F5E1CE" w14:textId="77777777" w:rsidR="00AE0BB6" w:rsidRPr="00154B51" w:rsidRDefault="00AE0BB6" w:rsidP="00AE0BB6">
      <w:pPr>
        <w:pStyle w:val="ListParagraph"/>
        <w:numPr>
          <w:ilvl w:val="1"/>
          <w:numId w:val="1"/>
        </w:numPr>
        <w:ind w:left="1440" w:hanging="720"/>
        <w:rPr>
          <w:sz w:val="22"/>
          <w:szCs w:val="22"/>
        </w:rPr>
      </w:pPr>
      <w:r w:rsidRPr="00154B51">
        <w:rPr>
          <w:sz w:val="22"/>
          <w:szCs w:val="22"/>
        </w:rPr>
        <w:t>Describe employment and economic development in the Commonwealth that an offshore wind development might foster.</w:t>
      </w:r>
    </w:p>
    <w:p w14:paraId="13E46EC9" w14:textId="77777777" w:rsidR="00AE0BB6" w:rsidRPr="00154B51" w:rsidRDefault="00AE0BB6" w:rsidP="00AE0BB6">
      <w:pPr>
        <w:pStyle w:val="ListParagraph"/>
        <w:ind w:left="1440"/>
        <w:rPr>
          <w:sz w:val="22"/>
          <w:szCs w:val="22"/>
        </w:rPr>
      </w:pPr>
    </w:p>
    <w:p w14:paraId="3D7ACB6B" w14:textId="77777777" w:rsidR="00AE0BB6" w:rsidRPr="00AE0BB6" w:rsidRDefault="00AE0BB6" w:rsidP="00AE0BB6">
      <w:pPr>
        <w:pStyle w:val="ListParagraph"/>
        <w:numPr>
          <w:ilvl w:val="1"/>
          <w:numId w:val="1"/>
        </w:numPr>
        <w:ind w:left="1440" w:hanging="720"/>
        <w:rPr>
          <w:sz w:val="22"/>
          <w:szCs w:val="22"/>
        </w:rPr>
      </w:pPr>
      <w:r w:rsidRPr="00154B51">
        <w:rPr>
          <w:sz w:val="22"/>
          <w:szCs w:val="22"/>
        </w:rPr>
        <w:t>Describe what steps might be taken by a developer to foster such employment and economic development in the Commonwealth</w:t>
      </w:r>
      <w:r>
        <w:rPr>
          <w:sz w:val="22"/>
          <w:szCs w:val="22"/>
        </w:rPr>
        <w:t>.</w:t>
      </w:r>
    </w:p>
    <w:p w14:paraId="2ADA9CC4" w14:textId="77777777" w:rsidR="00AE0BB6" w:rsidRPr="00154B51" w:rsidRDefault="00AE0BB6" w:rsidP="00AE0BB6">
      <w:pPr>
        <w:pStyle w:val="ListParagraph"/>
        <w:ind w:left="1440"/>
        <w:rPr>
          <w:sz w:val="22"/>
          <w:szCs w:val="22"/>
        </w:rPr>
      </w:pPr>
    </w:p>
    <w:p w14:paraId="1FBCDD54" w14:textId="77777777" w:rsidR="00AE0BB6" w:rsidRDefault="00AE0BB6" w:rsidP="00AE0BB6">
      <w:pPr>
        <w:pStyle w:val="ListParagraph"/>
        <w:numPr>
          <w:ilvl w:val="1"/>
          <w:numId w:val="1"/>
        </w:numPr>
        <w:ind w:left="1440" w:hanging="720"/>
        <w:rPr>
          <w:sz w:val="22"/>
          <w:szCs w:val="22"/>
        </w:rPr>
      </w:pPr>
      <w:r w:rsidRPr="00154B51">
        <w:rPr>
          <w:sz w:val="22"/>
          <w:szCs w:val="22"/>
        </w:rPr>
        <w:t>What information should be required to demonstrate the local economic development benefits of a project?</w:t>
      </w:r>
    </w:p>
    <w:p w14:paraId="2B8395FD" w14:textId="77777777" w:rsidR="00AE0BB6" w:rsidRPr="00154B51" w:rsidRDefault="00AE0BB6" w:rsidP="00AE0BB6">
      <w:pPr>
        <w:pStyle w:val="ListParagraph"/>
        <w:rPr>
          <w:sz w:val="22"/>
          <w:szCs w:val="22"/>
        </w:rPr>
      </w:pPr>
    </w:p>
    <w:p w14:paraId="721DE6C5" w14:textId="77777777" w:rsidR="00AE0BB6" w:rsidRPr="00154B51" w:rsidRDefault="00AE0BB6" w:rsidP="00AE0BB6">
      <w:pPr>
        <w:pStyle w:val="ListParagraph"/>
        <w:numPr>
          <w:ilvl w:val="1"/>
          <w:numId w:val="1"/>
        </w:numPr>
        <w:ind w:left="1440" w:hanging="720"/>
        <w:rPr>
          <w:sz w:val="22"/>
          <w:szCs w:val="22"/>
        </w:rPr>
      </w:pPr>
      <w:r w:rsidRPr="00154B51">
        <w:rPr>
          <w:sz w:val="22"/>
          <w:szCs w:val="22"/>
        </w:rPr>
        <w:t>Should a supply chain plan be required? Please provide reasoning to support your response, including any information that could be required in the supply chain plan</w:t>
      </w:r>
      <w:r>
        <w:rPr>
          <w:sz w:val="22"/>
          <w:szCs w:val="22"/>
        </w:rPr>
        <w:t>?</w:t>
      </w:r>
    </w:p>
    <w:p w14:paraId="002B07EF" w14:textId="77777777" w:rsidR="00AE0BB6" w:rsidRPr="00B007E1" w:rsidRDefault="00AE0BB6" w:rsidP="00AE0BB6">
      <w:pPr>
        <w:pStyle w:val="ListParagraph"/>
        <w:ind w:left="1440"/>
        <w:rPr>
          <w:sz w:val="22"/>
          <w:szCs w:val="22"/>
        </w:rPr>
      </w:pPr>
    </w:p>
    <w:p w14:paraId="0DDC12C0" w14:textId="77777777" w:rsidR="00AE0BB6" w:rsidRPr="00B007E1" w:rsidRDefault="00AE0BB6" w:rsidP="00AE0BB6">
      <w:pPr>
        <w:pStyle w:val="ListParagraph"/>
        <w:rPr>
          <w:sz w:val="22"/>
          <w:szCs w:val="22"/>
        </w:rPr>
      </w:pPr>
    </w:p>
    <w:p w14:paraId="4EC808B2" w14:textId="77777777" w:rsidR="00AE0BB6" w:rsidRPr="00B007E1" w:rsidRDefault="00AE0BB6" w:rsidP="00AE0BB6">
      <w:pPr>
        <w:pStyle w:val="Standard"/>
        <w:numPr>
          <w:ilvl w:val="0"/>
          <w:numId w:val="1"/>
        </w:numPr>
        <w:spacing w:after="240"/>
        <w:rPr>
          <w:sz w:val="22"/>
          <w:szCs w:val="22"/>
        </w:rPr>
      </w:pPr>
      <w:r w:rsidRPr="00B007E1">
        <w:rPr>
          <w:sz w:val="22"/>
          <w:szCs w:val="22"/>
        </w:rPr>
        <w:t>Section 83C requires the DOER to give preference to “proposals that demonstrate a benefit to low-income ratepayers in the Commonwealth without adding cost to the project.” Please describe the minimum requirements a bidder should demonstrate to meet this standard.</w:t>
      </w:r>
    </w:p>
    <w:p w14:paraId="6B027EAB" w14:textId="77777777" w:rsidR="00AE0BB6" w:rsidRPr="00B007E1" w:rsidRDefault="00AE0BB6" w:rsidP="00AE0BB6">
      <w:pPr>
        <w:pStyle w:val="ListParagraph"/>
        <w:ind w:left="1440"/>
        <w:rPr>
          <w:sz w:val="22"/>
          <w:szCs w:val="22"/>
        </w:rPr>
      </w:pPr>
    </w:p>
    <w:p w14:paraId="59C248A7" w14:textId="77777777" w:rsidR="00FB1174" w:rsidRDefault="00FB1174"/>
    <w:sectPr w:rsidR="00FB1174" w:rsidSect="00E52C2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49E340" w14:textId="77777777" w:rsidR="004E5FAB" w:rsidRDefault="004E5FAB">
      <w:pPr>
        <w:spacing w:before="0" w:after="0"/>
      </w:pPr>
      <w:r>
        <w:separator/>
      </w:r>
    </w:p>
  </w:endnote>
  <w:endnote w:type="continuationSeparator" w:id="0">
    <w:p w14:paraId="08334794" w14:textId="77777777" w:rsidR="004E5FAB" w:rsidRDefault="004E5FA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325B6" w14:textId="77777777" w:rsidR="00A02940" w:rsidRPr="009A118D" w:rsidRDefault="00A02940" w:rsidP="00E52C28">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0562630"/>
      <w:docPartObj>
        <w:docPartGallery w:val="Page Numbers (Bottom of Page)"/>
        <w:docPartUnique/>
      </w:docPartObj>
    </w:sdtPr>
    <w:sdtEndPr>
      <w:rPr>
        <w:noProof/>
      </w:rPr>
    </w:sdtEndPr>
    <w:sdtContent>
      <w:p w14:paraId="3E09F9F4" w14:textId="1636A382" w:rsidR="00A02940" w:rsidRDefault="00A02940" w:rsidP="00E52C28">
        <w:pPr>
          <w:pStyle w:val="Footer"/>
          <w:jc w:val="right"/>
        </w:pPr>
        <w:r>
          <w:t xml:space="preserve">Page | </w:t>
        </w:r>
        <w:r>
          <w:fldChar w:fldCharType="begin"/>
        </w:r>
        <w:r>
          <w:instrText xml:space="preserve"> PAGE   \* MERGEFORMAT </w:instrText>
        </w:r>
        <w:r>
          <w:fldChar w:fldCharType="separate"/>
        </w:r>
        <w:r w:rsidR="00E92905">
          <w:rPr>
            <w:noProof/>
          </w:rPr>
          <w:t>12</w:t>
        </w:r>
        <w:r>
          <w:rPr>
            <w:noProof/>
          </w:rPr>
          <w:fldChar w:fldCharType="end"/>
        </w:r>
      </w:p>
    </w:sdtContent>
  </w:sdt>
  <w:p w14:paraId="1FC6DB36" w14:textId="77777777" w:rsidR="00A02940" w:rsidRPr="009A118D" w:rsidRDefault="00A02940" w:rsidP="00E52C28">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70EC9C" w14:textId="77777777" w:rsidR="004E5FAB" w:rsidRDefault="004E5FAB">
      <w:pPr>
        <w:spacing w:before="0" w:after="0"/>
      </w:pPr>
      <w:r>
        <w:separator/>
      </w:r>
    </w:p>
  </w:footnote>
  <w:footnote w:type="continuationSeparator" w:id="0">
    <w:p w14:paraId="3C484696" w14:textId="77777777" w:rsidR="004E5FAB" w:rsidRDefault="004E5FA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F92CBD" w14:textId="77777777" w:rsidR="00A02940" w:rsidRPr="00DE6DDA" w:rsidRDefault="00A02940" w:rsidP="00E52C28">
    <w:pPr>
      <w:pStyle w:val="NoSpacing"/>
      <w:spacing w:befor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05282"/>
    <w:multiLevelType w:val="multilevel"/>
    <w:tmpl w:val="037855F2"/>
    <w:lvl w:ilvl="0">
      <w:start w:val="1"/>
      <w:numFmt w:val="lowerLetter"/>
      <w:lvlText w:val="%1."/>
      <w:lvlJc w:val="left"/>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 w15:restartNumberingAfterBreak="0">
    <w:nsid w:val="1CFC2B0F"/>
    <w:multiLevelType w:val="multilevel"/>
    <w:tmpl w:val="CF3E31F6"/>
    <w:styleLink w:val="WWNum9"/>
    <w:lvl w:ilvl="0">
      <w:start w:val="1"/>
      <w:numFmt w:val="decimal"/>
      <w:lvlText w:val="%1."/>
      <w:lvlJc w:val="left"/>
      <w:pPr>
        <w:ind w:left="0" w:firstLine="0"/>
      </w:pPr>
      <w:rPr>
        <w:rFonts w:hint="default"/>
      </w:rPr>
    </w:lvl>
    <w:lvl w:ilvl="1">
      <w:start w:val="1"/>
      <w:numFmt w:val="lowerLetter"/>
      <w:lvlText w:val="%2."/>
      <w:lvlJc w:val="left"/>
      <w:pPr>
        <w:ind w:left="720" w:firstLine="0"/>
      </w:pPr>
      <w:rPr>
        <w:rFonts w:hint="default"/>
      </w:rPr>
    </w:lvl>
    <w:lvl w:ilvl="2">
      <w:start w:val="1"/>
      <w:numFmt w:val="lowerRoman"/>
      <w:lvlText w:val="%3"/>
      <w:lvlJc w:val="left"/>
      <w:pPr>
        <w:tabs>
          <w:tab w:val="num" w:pos="1512"/>
        </w:tabs>
        <w:ind w:left="1440" w:firstLine="0"/>
      </w:pPr>
      <w:rPr>
        <w:rFonts w:ascii="Times New Roman" w:hAnsi="Times New Roman" w:hint="default"/>
        <w:b w:val="0"/>
        <w:i w:val="0"/>
        <w:sz w:val="22"/>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2" w15:restartNumberingAfterBreak="0">
    <w:nsid w:val="3D620EBE"/>
    <w:multiLevelType w:val="multilevel"/>
    <w:tmpl w:val="037855F2"/>
    <w:lvl w:ilvl="0">
      <w:start w:val="1"/>
      <w:numFmt w:val="lowerLetter"/>
      <w:lvlText w:val="%1."/>
      <w:lvlJc w:val="left"/>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 w15:restartNumberingAfterBreak="0">
    <w:nsid w:val="595A10D8"/>
    <w:multiLevelType w:val="multilevel"/>
    <w:tmpl w:val="037855F2"/>
    <w:lvl w:ilvl="0">
      <w:start w:val="1"/>
      <w:numFmt w:val="lowerLetter"/>
      <w:lvlText w:val="%1."/>
      <w:lvlJc w:val="left"/>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 w15:restartNumberingAfterBreak="0">
    <w:nsid w:val="63DE07D2"/>
    <w:multiLevelType w:val="multilevel"/>
    <w:tmpl w:val="037855F2"/>
    <w:lvl w:ilvl="0">
      <w:start w:val="1"/>
      <w:numFmt w:val="lowerLetter"/>
      <w:lvlText w:val="%1."/>
      <w:lvlJc w:val="left"/>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 w15:restartNumberingAfterBreak="0">
    <w:nsid w:val="74AC428B"/>
    <w:multiLevelType w:val="multilevel"/>
    <w:tmpl w:val="037855F2"/>
    <w:lvl w:ilvl="0">
      <w:start w:val="1"/>
      <w:numFmt w:val="lowerLetter"/>
      <w:lvlText w:val="%1."/>
      <w:lvlJc w:val="left"/>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num w:numId="1">
    <w:abstractNumId w:val="1"/>
    <w:lvlOverride w:ilvl="0">
      <w:lvl w:ilvl="0">
        <w:start w:val="1"/>
        <w:numFmt w:val="decimal"/>
        <w:lvlText w:val="%1."/>
        <w:lvlJc w:val="left"/>
        <w:pPr>
          <w:ind w:left="360" w:hanging="360"/>
        </w:pPr>
      </w:lvl>
    </w:lvlOverride>
    <w:lvlOverride w:ilvl="1">
      <w:lvl w:ilvl="1">
        <w:start w:val="1"/>
        <w:numFmt w:val="lowerLetter"/>
        <w:lvlText w:val="%2."/>
        <w:lvlJc w:val="left"/>
        <w:pPr>
          <w:ind w:left="1080" w:hanging="360"/>
        </w:pPr>
      </w:lvl>
    </w:lvlOverride>
    <w:lvlOverride w:ilvl="2">
      <w:lvl w:ilvl="2">
        <w:start w:val="1"/>
        <w:numFmt w:val="lowerRoman"/>
        <w:lvlText w:val="%3."/>
        <w:lvlJc w:val="right"/>
        <w:pPr>
          <w:ind w:left="1800" w:hanging="180"/>
        </w:pPr>
      </w:lvl>
    </w:lvlOverride>
    <w:lvlOverride w:ilvl="3">
      <w:lvl w:ilvl="3" w:tentative="1">
        <w:start w:val="1"/>
        <w:numFmt w:val="decimal"/>
        <w:lvlText w:val="%4."/>
        <w:lvlJc w:val="left"/>
        <w:pPr>
          <w:ind w:left="2520" w:hanging="360"/>
        </w:pPr>
      </w:lvl>
    </w:lvlOverride>
    <w:lvlOverride w:ilvl="4">
      <w:lvl w:ilvl="4" w:tentative="1">
        <w:start w:val="1"/>
        <w:numFmt w:val="lowerLetter"/>
        <w:lvlText w:val="%5."/>
        <w:lvlJc w:val="left"/>
        <w:pPr>
          <w:ind w:left="3240" w:hanging="360"/>
        </w:pPr>
      </w:lvl>
    </w:lvlOverride>
    <w:lvlOverride w:ilvl="5">
      <w:lvl w:ilvl="5" w:tentative="1">
        <w:start w:val="1"/>
        <w:numFmt w:val="lowerRoman"/>
        <w:lvlText w:val="%6."/>
        <w:lvlJc w:val="right"/>
        <w:pPr>
          <w:ind w:left="3960" w:hanging="180"/>
        </w:pPr>
      </w:lvl>
    </w:lvlOverride>
    <w:lvlOverride w:ilvl="6">
      <w:lvl w:ilvl="6" w:tentative="1">
        <w:start w:val="1"/>
        <w:numFmt w:val="decimal"/>
        <w:lvlText w:val="%7."/>
        <w:lvlJc w:val="left"/>
        <w:pPr>
          <w:ind w:left="4680" w:hanging="360"/>
        </w:pPr>
      </w:lvl>
    </w:lvlOverride>
    <w:lvlOverride w:ilvl="7">
      <w:lvl w:ilvl="7" w:tentative="1">
        <w:start w:val="1"/>
        <w:numFmt w:val="lowerLetter"/>
        <w:lvlText w:val="%8."/>
        <w:lvlJc w:val="left"/>
        <w:pPr>
          <w:ind w:left="5400" w:hanging="360"/>
        </w:pPr>
      </w:lvl>
    </w:lvlOverride>
    <w:lvlOverride w:ilvl="8">
      <w:lvl w:ilvl="8" w:tentative="1">
        <w:start w:val="1"/>
        <w:numFmt w:val="lowerRoman"/>
        <w:lvlText w:val="%9."/>
        <w:lvlJc w:val="right"/>
        <w:pPr>
          <w:ind w:left="6120" w:hanging="180"/>
        </w:pPr>
      </w:lvl>
    </w:lvlOverride>
  </w:num>
  <w:num w:numId="2">
    <w:abstractNumId w:val="4"/>
  </w:num>
  <w:num w:numId="3">
    <w:abstractNumId w:val="5"/>
  </w:num>
  <w:num w:numId="4">
    <w:abstractNumId w:val="0"/>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BB6"/>
    <w:rsid w:val="000142D0"/>
    <w:rsid w:val="000161E6"/>
    <w:rsid w:val="0004199F"/>
    <w:rsid w:val="00045920"/>
    <w:rsid w:val="000459A0"/>
    <w:rsid w:val="00073406"/>
    <w:rsid w:val="00086096"/>
    <w:rsid w:val="00092480"/>
    <w:rsid w:val="000D2303"/>
    <w:rsid w:val="00101500"/>
    <w:rsid w:val="00121AF9"/>
    <w:rsid w:val="00134C99"/>
    <w:rsid w:val="001377CE"/>
    <w:rsid w:val="001B267F"/>
    <w:rsid w:val="001E4DED"/>
    <w:rsid w:val="001F3137"/>
    <w:rsid w:val="001F31B2"/>
    <w:rsid w:val="00202BD3"/>
    <w:rsid w:val="00211374"/>
    <w:rsid w:val="0023460C"/>
    <w:rsid w:val="00245A92"/>
    <w:rsid w:val="002767B9"/>
    <w:rsid w:val="002A2D87"/>
    <w:rsid w:val="002A54DC"/>
    <w:rsid w:val="002B74FB"/>
    <w:rsid w:val="00371C32"/>
    <w:rsid w:val="00375160"/>
    <w:rsid w:val="00385B0F"/>
    <w:rsid w:val="00390EC3"/>
    <w:rsid w:val="00396A4F"/>
    <w:rsid w:val="003B12F3"/>
    <w:rsid w:val="003C2ACA"/>
    <w:rsid w:val="003D21AE"/>
    <w:rsid w:val="004A4E68"/>
    <w:rsid w:val="004E5FAB"/>
    <w:rsid w:val="00512941"/>
    <w:rsid w:val="00525FCC"/>
    <w:rsid w:val="00583270"/>
    <w:rsid w:val="005A0609"/>
    <w:rsid w:val="005B5E22"/>
    <w:rsid w:val="00666891"/>
    <w:rsid w:val="006844A7"/>
    <w:rsid w:val="006A531B"/>
    <w:rsid w:val="00747767"/>
    <w:rsid w:val="00756D4C"/>
    <w:rsid w:val="00757F1B"/>
    <w:rsid w:val="00815A00"/>
    <w:rsid w:val="00820EEF"/>
    <w:rsid w:val="00845D66"/>
    <w:rsid w:val="0086664C"/>
    <w:rsid w:val="00872CCC"/>
    <w:rsid w:val="009207D3"/>
    <w:rsid w:val="009766C8"/>
    <w:rsid w:val="00981C35"/>
    <w:rsid w:val="009F04BF"/>
    <w:rsid w:val="00A02940"/>
    <w:rsid w:val="00A131EF"/>
    <w:rsid w:val="00A141EC"/>
    <w:rsid w:val="00A525F0"/>
    <w:rsid w:val="00A77069"/>
    <w:rsid w:val="00A91615"/>
    <w:rsid w:val="00AE0BB6"/>
    <w:rsid w:val="00B11EEF"/>
    <w:rsid w:val="00B50CE6"/>
    <w:rsid w:val="00B96B5C"/>
    <w:rsid w:val="00BD34FB"/>
    <w:rsid w:val="00D26C42"/>
    <w:rsid w:val="00D34203"/>
    <w:rsid w:val="00D448C5"/>
    <w:rsid w:val="00D47870"/>
    <w:rsid w:val="00D83B86"/>
    <w:rsid w:val="00DA1908"/>
    <w:rsid w:val="00DB6EBD"/>
    <w:rsid w:val="00DD12DC"/>
    <w:rsid w:val="00DD4F60"/>
    <w:rsid w:val="00E111F9"/>
    <w:rsid w:val="00E52C28"/>
    <w:rsid w:val="00E86C46"/>
    <w:rsid w:val="00E92905"/>
    <w:rsid w:val="00E93FE0"/>
    <w:rsid w:val="00E95FE8"/>
    <w:rsid w:val="00EB5D1F"/>
    <w:rsid w:val="00EC007A"/>
    <w:rsid w:val="00EF1569"/>
    <w:rsid w:val="00F13D3D"/>
    <w:rsid w:val="00F40D02"/>
    <w:rsid w:val="00FB1174"/>
    <w:rsid w:val="00FD2357"/>
    <w:rsid w:val="00FD6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B4B15"/>
  <w15:docId w15:val="{F9DD9417-5401-4B57-A8C8-552654ECD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AE0BB6"/>
    <w:pPr>
      <w:spacing w:before="240" w:after="240" w:line="240" w:lineRule="auto"/>
      <w:ind w:left="720" w:hanging="720"/>
    </w:pPr>
    <w:rPr>
      <w:rFonts w:ascii="Calibri" w:eastAsia="SimSun" w:hAnsi="Calibri" w:cs="F"/>
      <w:kern w:val="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AE0BB6"/>
    <w:pPr>
      <w:spacing w:after="0" w:line="240" w:lineRule="auto"/>
      <w:ind w:left="720" w:hanging="720"/>
    </w:pPr>
    <w:rPr>
      <w:rFonts w:ascii="Times New Roman" w:eastAsia="SimSun" w:hAnsi="Times New Roman" w:cs="Times New Roman"/>
      <w:color w:val="000000"/>
      <w:kern w:val="3"/>
      <w:sz w:val="24"/>
      <w:szCs w:val="24"/>
    </w:rPr>
  </w:style>
  <w:style w:type="paragraph" w:styleId="ListParagraph">
    <w:name w:val="List Paragraph"/>
    <w:basedOn w:val="Standard"/>
    <w:rsid w:val="00AE0BB6"/>
    <w:pPr>
      <w:ind w:firstLine="0"/>
    </w:pPr>
  </w:style>
  <w:style w:type="paragraph" w:styleId="Footer">
    <w:name w:val="footer"/>
    <w:basedOn w:val="Standard"/>
    <w:link w:val="FooterChar"/>
    <w:uiPriority w:val="99"/>
    <w:rsid w:val="00AE0BB6"/>
    <w:pPr>
      <w:suppressLineNumbers/>
      <w:tabs>
        <w:tab w:val="center" w:pos="4680"/>
        <w:tab w:val="right" w:pos="9360"/>
      </w:tabs>
    </w:pPr>
  </w:style>
  <w:style w:type="character" w:customStyle="1" w:styleId="FooterChar">
    <w:name w:val="Footer Char"/>
    <w:basedOn w:val="DefaultParagraphFont"/>
    <w:link w:val="Footer"/>
    <w:uiPriority w:val="99"/>
    <w:rsid w:val="00AE0BB6"/>
    <w:rPr>
      <w:rFonts w:ascii="Times New Roman" w:eastAsia="SimSun" w:hAnsi="Times New Roman" w:cs="Times New Roman"/>
      <w:color w:val="000000"/>
      <w:kern w:val="3"/>
      <w:sz w:val="24"/>
      <w:szCs w:val="24"/>
    </w:rPr>
  </w:style>
  <w:style w:type="numbering" w:customStyle="1" w:styleId="WWNum9">
    <w:name w:val="WWNum9"/>
    <w:basedOn w:val="NoList"/>
    <w:rsid w:val="00AE0BB6"/>
    <w:pPr>
      <w:numPr>
        <w:numId w:val="7"/>
      </w:numPr>
    </w:pPr>
  </w:style>
  <w:style w:type="paragraph" w:styleId="NoSpacing">
    <w:name w:val="No Spacing"/>
    <w:uiPriority w:val="1"/>
    <w:qFormat/>
    <w:rsid w:val="00AE0BB6"/>
    <w:pPr>
      <w:spacing w:before="240" w:after="0" w:line="240" w:lineRule="auto"/>
      <w:ind w:left="720" w:hanging="720"/>
    </w:pPr>
    <w:rPr>
      <w:rFonts w:ascii="Calibri" w:eastAsia="SimSun" w:hAnsi="Calibri" w:cs="F"/>
      <w:kern w:val="3"/>
    </w:rPr>
  </w:style>
  <w:style w:type="paragraph" w:customStyle="1" w:styleId="Default">
    <w:name w:val="Default"/>
    <w:rsid w:val="00AE0BB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3040</TotalTime>
  <Pages>14</Pages>
  <Words>6478</Words>
  <Characters>36926</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Northeast Utilities</Company>
  <LinksUpToDate>false</LinksUpToDate>
  <CharactersWithSpaces>43318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N Cronin</dc:creator>
  <cp:lastModifiedBy>Markian Melnyk</cp:lastModifiedBy>
  <cp:revision>36</cp:revision>
  <dcterms:created xsi:type="dcterms:W3CDTF">2017-03-03T02:31:00Z</dcterms:created>
  <dcterms:modified xsi:type="dcterms:W3CDTF">2017-03-13T15:53:00Z</dcterms:modified>
</cp:coreProperties>
</file>