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9EF" w:rsidRPr="00BC49EF" w:rsidRDefault="00BC49EF" w:rsidP="00BC49EF">
      <w:pPr>
        <w:pStyle w:val="BBody"/>
        <w:jc w:val="center"/>
        <w:rPr>
          <w:u w:val="single"/>
        </w:rPr>
      </w:pPr>
      <w:bookmarkStart w:id="0" w:name="_GoBack"/>
      <w:bookmarkEnd w:id="0"/>
      <w:r w:rsidRPr="00BC49EF">
        <w:rPr>
          <w:u w:val="single"/>
        </w:rPr>
        <w:t>APPENDIX C-1 NATIONAL GRID VERSION PPA</w:t>
      </w:r>
    </w:p>
    <w:p w:rsidR="00DB4F33" w:rsidRDefault="00DB4F33" w:rsidP="00DB4F33">
      <w:pPr>
        <w:pStyle w:val="BBody"/>
        <w:jc w:val="right"/>
      </w:pPr>
      <w:r>
        <w:t>Draft 5/10/17</w:t>
      </w:r>
    </w:p>
    <w:p w:rsidR="00DB4F33" w:rsidRDefault="00DB4F33" w:rsidP="00DB4F33">
      <w:pPr>
        <w:pStyle w:val="BBody"/>
        <w:jc w:val="center"/>
      </w:pPr>
    </w:p>
    <w:p w:rsidR="00DB4F33" w:rsidRPr="005E59B5" w:rsidRDefault="00DB4F33" w:rsidP="00DB4F33">
      <w:pPr>
        <w:pStyle w:val="BBody"/>
        <w:jc w:val="center"/>
      </w:pPr>
      <w:r w:rsidRPr="005E59B5">
        <w:rPr>
          <w:b/>
        </w:rPr>
        <w:t>DRAFT</w:t>
      </w:r>
      <w:r>
        <w:rPr>
          <w:rStyle w:val="FootnoteReference"/>
          <w:b/>
        </w:rPr>
        <w:footnoteReference w:id="1"/>
      </w:r>
    </w:p>
    <w:p w:rsidR="00DB4F33" w:rsidRPr="005E59B5" w:rsidRDefault="00DB4F33" w:rsidP="00DB4F33">
      <w:pPr>
        <w:pStyle w:val="BBody"/>
        <w:jc w:val="center"/>
        <w:rPr>
          <w:b/>
        </w:rPr>
      </w:pPr>
      <w:r>
        <w:rPr>
          <w:b/>
        </w:rPr>
        <w:t xml:space="preserve">OFFSHORE WIND </w:t>
      </w:r>
      <w:r w:rsidRPr="005E59B5">
        <w:rPr>
          <w:b/>
        </w:rPr>
        <w:t>GENERATION UNIT</w:t>
      </w:r>
    </w:p>
    <w:p w:rsidR="00DB4F33" w:rsidRPr="005E59B5" w:rsidRDefault="00DB4F33" w:rsidP="00DB4F33">
      <w:pPr>
        <w:pStyle w:val="BBody"/>
        <w:jc w:val="center"/>
        <w:rPr>
          <w:b/>
        </w:rPr>
      </w:pPr>
      <w:r w:rsidRPr="005E59B5">
        <w:rPr>
          <w:b/>
        </w:rPr>
        <w:t>POWER PURCHASE AGREEMENT</w:t>
      </w:r>
    </w:p>
    <w:p w:rsidR="00DB4F33" w:rsidRPr="005E59B5" w:rsidRDefault="00DB4F33" w:rsidP="00DB4F33">
      <w:pPr>
        <w:pStyle w:val="BBody"/>
        <w:jc w:val="center"/>
        <w:rPr>
          <w:b/>
        </w:rPr>
      </w:pPr>
      <w:r w:rsidRPr="005E59B5">
        <w:rPr>
          <w:b/>
        </w:rPr>
        <w:t>BETWEEN</w:t>
      </w:r>
    </w:p>
    <w:p w:rsidR="00DB4F33" w:rsidRPr="005E59B5" w:rsidRDefault="00DB4F33" w:rsidP="00DB4F33">
      <w:pPr>
        <w:pStyle w:val="BBody"/>
        <w:jc w:val="center"/>
        <w:rPr>
          <w:b/>
        </w:rPr>
      </w:pPr>
      <w:r w:rsidRPr="005E59B5">
        <w:rPr>
          <w:b/>
        </w:rPr>
        <w:t>[_________________]</w:t>
      </w:r>
      <w:r>
        <w:rPr>
          <w:b/>
        </w:rPr>
        <w:br/>
      </w:r>
      <w:r w:rsidRPr="005E59B5">
        <w:rPr>
          <w:b/>
        </w:rPr>
        <w:t>[Buyer]</w:t>
      </w:r>
    </w:p>
    <w:p w:rsidR="00DB4F33" w:rsidRPr="005E59B5" w:rsidRDefault="00DB4F33" w:rsidP="00DB4F33">
      <w:pPr>
        <w:pStyle w:val="BBody"/>
        <w:jc w:val="center"/>
        <w:rPr>
          <w:b/>
        </w:rPr>
      </w:pPr>
      <w:r w:rsidRPr="005E59B5">
        <w:rPr>
          <w:b/>
        </w:rPr>
        <w:t>AND</w:t>
      </w:r>
    </w:p>
    <w:p w:rsidR="00DB4F33" w:rsidRPr="005E59B5" w:rsidRDefault="00DB4F33" w:rsidP="00DB4F33">
      <w:pPr>
        <w:pStyle w:val="BBody"/>
        <w:jc w:val="center"/>
        <w:rPr>
          <w:b/>
        </w:rPr>
      </w:pPr>
      <w:r w:rsidRPr="005E59B5">
        <w:rPr>
          <w:b/>
        </w:rPr>
        <w:t>[_________________]</w:t>
      </w:r>
      <w:r>
        <w:rPr>
          <w:b/>
        </w:rPr>
        <w:br/>
      </w:r>
      <w:r w:rsidRPr="005E59B5">
        <w:rPr>
          <w:b/>
        </w:rPr>
        <w:t>[Seller]</w:t>
      </w:r>
    </w:p>
    <w:p w:rsidR="00DB4F33" w:rsidRPr="005E59B5" w:rsidRDefault="00DB4F33" w:rsidP="00DB4F33">
      <w:pPr>
        <w:pStyle w:val="BBody"/>
        <w:jc w:val="center"/>
        <w:rPr>
          <w:b/>
        </w:rPr>
      </w:pPr>
    </w:p>
    <w:p w:rsidR="00DB4F33" w:rsidRPr="005E59B5" w:rsidRDefault="00DB4F33" w:rsidP="00DB4F33">
      <w:pPr>
        <w:pStyle w:val="BBody"/>
        <w:jc w:val="center"/>
        <w:rPr>
          <w:b/>
        </w:rPr>
      </w:pPr>
      <w:r w:rsidRPr="005E59B5">
        <w:rPr>
          <w:b/>
        </w:rPr>
        <w:t>As of [____________], 201_</w:t>
      </w:r>
    </w:p>
    <w:p w:rsidR="00DB4F33" w:rsidRDefault="00DB4F33" w:rsidP="00DB4F33">
      <w:pPr>
        <w:pStyle w:val="BBody"/>
      </w:pPr>
    </w:p>
    <w:p w:rsidR="00DB4F33" w:rsidRDefault="00DB4F33" w:rsidP="00DB4F33"/>
    <w:p w:rsidR="00DB4F33" w:rsidRDefault="00DB4F33" w:rsidP="00DB4F33">
      <w:pPr>
        <w:sectPr w:rsidR="00DB4F33" w:rsidSect="00795EEB">
          <w:footerReference w:type="default" r:id="rId8"/>
          <w:headerReference w:type="first" r:id="rId9"/>
          <w:footerReference w:type="first" r:id="rId10"/>
          <w:pgSz w:w="12240" w:h="15840" w:code="1"/>
          <w:pgMar w:top="1440" w:right="1440" w:bottom="1440" w:left="1440" w:header="720" w:footer="720" w:gutter="0"/>
          <w:cols w:space="720"/>
          <w:titlePg/>
          <w:docGrid w:linePitch="360"/>
        </w:sectPr>
      </w:pPr>
    </w:p>
    <w:p w:rsidR="00DB4F33" w:rsidRPr="00281C05" w:rsidRDefault="00DB4F33" w:rsidP="00DB4F33">
      <w:pPr>
        <w:pStyle w:val="BBody"/>
        <w:jc w:val="center"/>
        <w:rPr>
          <w:b/>
        </w:rPr>
      </w:pPr>
      <w:r w:rsidRPr="00281C05">
        <w:rPr>
          <w:b/>
        </w:rPr>
        <w:lastRenderedPageBreak/>
        <w:t>TABLE OF CONTENTS</w:t>
      </w:r>
    </w:p>
    <w:p w:rsidR="00DB4F33" w:rsidRPr="00281C05" w:rsidRDefault="00DB4F33" w:rsidP="00DB4F33">
      <w:pPr>
        <w:pStyle w:val="BBody"/>
        <w:jc w:val="right"/>
        <w:rPr>
          <w:b/>
          <w:u w:val="single"/>
        </w:rPr>
      </w:pPr>
      <w:r w:rsidRPr="00281C05">
        <w:rPr>
          <w:b/>
          <w:u w:val="single"/>
        </w:rPr>
        <w:t>Page</w:t>
      </w:r>
    </w:p>
    <w:p w:rsidR="00DB4F33" w:rsidRPr="00281C05" w:rsidRDefault="00DB4F33" w:rsidP="00DB4F33">
      <w:pPr>
        <w:pStyle w:val="TOC1"/>
        <w:rPr>
          <w:rFonts w:asciiTheme="minorHAnsi" w:eastAsiaTheme="minorEastAsia" w:hAnsiTheme="minorHAnsi" w:cstheme="minorBidi"/>
          <w:noProof/>
          <w:sz w:val="22"/>
          <w:szCs w:val="22"/>
        </w:rPr>
      </w:pPr>
      <w:r w:rsidRPr="00281C05">
        <w:fldChar w:fldCharType="begin"/>
      </w:r>
      <w:r w:rsidRPr="00281C05">
        <w:instrText xml:space="preserve"> TOC  \h \t "Legal2 1,1, Legal2 2,2" \x \* MERGEFORMAT </w:instrText>
      </w:r>
      <w:r w:rsidRPr="00281C05">
        <w:fldChar w:fldCharType="separate"/>
      </w:r>
      <w:hyperlink w:anchor="_Toc478133381" w:history="1">
        <w:r w:rsidRPr="00281C05">
          <w:rPr>
            <w:rStyle w:val="Hyperlink"/>
            <w:noProof/>
            <w:u w:color="000000"/>
          </w:rPr>
          <w:t>1.</w:t>
        </w:r>
        <w:r w:rsidRPr="00281C05">
          <w:rPr>
            <w:rStyle w:val="Hyperlink"/>
            <w:rFonts w:ascii="Times New Roman Bold" w:hAnsi="Times New Roman Bold"/>
            <w:noProof/>
            <w:u w:color="000000"/>
          </w:rPr>
          <w:tab/>
        </w:r>
        <w:r w:rsidRPr="00281C05">
          <w:rPr>
            <w:rStyle w:val="Hyperlink"/>
            <w:noProof/>
          </w:rPr>
          <w:t>DEFINITIONS</w:t>
        </w:r>
        <w:r w:rsidRPr="00281C05">
          <w:rPr>
            <w:noProof/>
          </w:rPr>
          <w:tab/>
        </w:r>
        <w:r w:rsidRPr="00281C05">
          <w:rPr>
            <w:noProof/>
          </w:rPr>
          <w:fldChar w:fldCharType="begin"/>
        </w:r>
        <w:r w:rsidRPr="00281C05">
          <w:rPr>
            <w:noProof/>
          </w:rPr>
          <w:instrText xml:space="preserve"> PAGEREF _Toc478133381 \h </w:instrText>
        </w:r>
        <w:r w:rsidRPr="00281C05">
          <w:rPr>
            <w:noProof/>
          </w:rPr>
        </w:r>
        <w:r w:rsidRPr="00281C05">
          <w:rPr>
            <w:noProof/>
          </w:rPr>
          <w:fldChar w:fldCharType="separate"/>
        </w:r>
        <w:r>
          <w:rPr>
            <w:noProof/>
          </w:rPr>
          <w:t>1</w:t>
        </w:r>
        <w:r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382" w:history="1">
        <w:r w:rsidR="00DB4F33" w:rsidRPr="00281C05">
          <w:rPr>
            <w:rStyle w:val="Hyperlink"/>
            <w:noProof/>
            <w:u w:color="000000"/>
          </w:rPr>
          <w:t>2.</w:t>
        </w:r>
        <w:r w:rsidR="00DB4F33" w:rsidRPr="00281C05">
          <w:rPr>
            <w:rStyle w:val="Hyperlink"/>
            <w:rFonts w:ascii="Times New Roman Bold" w:hAnsi="Times New Roman Bold"/>
            <w:noProof/>
            <w:u w:color="000000"/>
          </w:rPr>
          <w:tab/>
        </w:r>
        <w:r w:rsidR="00DB4F33" w:rsidRPr="00281C05">
          <w:rPr>
            <w:rStyle w:val="Hyperlink"/>
            <w:noProof/>
          </w:rPr>
          <w:t>EFFECTIVE DATE; TERM</w:t>
        </w:r>
        <w:r w:rsidR="00DB4F33" w:rsidRPr="00281C05">
          <w:rPr>
            <w:noProof/>
          </w:rPr>
          <w:tab/>
        </w:r>
        <w:r w:rsidR="00DB4F33" w:rsidRPr="00281C05">
          <w:rPr>
            <w:noProof/>
          </w:rPr>
          <w:fldChar w:fldCharType="begin"/>
        </w:r>
        <w:r w:rsidR="00DB4F33" w:rsidRPr="00281C05">
          <w:rPr>
            <w:noProof/>
          </w:rPr>
          <w:instrText xml:space="preserve"> PAGEREF _Toc478133382 \h </w:instrText>
        </w:r>
        <w:r w:rsidR="00DB4F33" w:rsidRPr="00281C05">
          <w:rPr>
            <w:noProof/>
          </w:rPr>
        </w:r>
        <w:r w:rsidR="00DB4F33" w:rsidRPr="00281C05">
          <w:rPr>
            <w:noProof/>
          </w:rPr>
          <w:fldChar w:fldCharType="separate"/>
        </w:r>
        <w:r w:rsidR="00DB4F33">
          <w:rPr>
            <w:noProof/>
          </w:rPr>
          <w:t>15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83" w:history="1">
        <w:r w:rsidR="00DB4F33" w:rsidRPr="00281C05">
          <w:rPr>
            <w:rStyle w:val="Hyperlink"/>
            <w:noProof/>
            <w:u w:color="000000"/>
          </w:rPr>
          <w:t>2.1</w:t>
        </w:r>
        <w:r w:rsidR="00DB4F33" w:rsidRPr="00281C05">
          <w:rPr>
            <w:rStyle w:val="Hyperlink"/>
            <w:noProof/>
            <w:u w:color="000000"/>
          </w:rPr>
          <w:tab/>
        </w:r>
        <w:r w:rsidR="00DB4F33" w:rsidRPr="00281C05">
          <w:rPr>
            <w:rStyle w:val="Hyperlink"/>
            <w:noProof/>
          </w:rPr>
          <w:t>Effective Date</w:t>
        </w:r>
        <w:r w:rsidR="00DB4F33" w:rsidRPr="00281C05">
          <w:rPr>
            <w:noProof/>
          </w:rPr>
          <w:tab/>
        </w:r>
        <w:r w:rsidR="00DB4F33" w:rsidRPr="00281C05">
          <w:rPr>
            <w:noProof/>
          </w:rPr>
          <w:fldChar w:fldCharType="begin"/>
        </w:r>
        <w:r w:rsidR="00DB4F33" w:rsidRPr="00281C05">
          <w:rPr>
            <w:noProof/>
          </w:rPr>
          <w:instrText xml:space="preserve"> PAGEREF _Toc478133383 \h </w:instrText>
        </w:r>
        <w:r w:rsidR="00DB4F33" w:rsidRPr="00281C05">
          <w:rPr>
            <w:noProof/>
          </w:rPr>
        </w:r>
        <w:r w:rsidR="00DB4F33" w:rsidRPr="00281C05">
          <w:rPr>
            <w:noProof/>
          </w:rPr>
          <w:fldChar w:fldCharType="separate"/>
        </w:r>
        <w:r w:rsidR="00DB4F33">
          <w:rPr>
            <w:noProof/>
          </w:rPr>
          <w:t>15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84" w:history="1">
        <w:r w:rsidR="00DB4F33" w:rsidRPr="00281C05">
          <w:rPr>
            <w:rStyle w:val="Hyperlink"/>
            <w:noProof/>
            <w:u w:color="000000"/>
          </w:rPr>
          <w:t>2.2</w:t>
        </w:r>
        <w:r w:rsidR="00DB4F33" w:rsidRPr="00281C05">
          <w:rPr>
            <w:rStyle w:val="Hyperlink"/>
            <w:noProof/>
            <w:u w:color="000000"/>
          </w:rPr>
          <w:tab/>
        </w:r>
        <w:r w:rsidR="00DB4F33" w:rsidRPr="00281C05">
          <w:rPr>
            <w:rStyle w:val="Hyperlink"/>
            <w:noProof/>
          </w:rPr>
          <w:t>Term</w:t>
        </w:r>
        <w:r w:rsidR="00DB4F33" w:rsidRPr="00281C05">
          <w:rPr>
            <w:noProof/>
          </w:rPr>
          <w:tab/>
        </w:r>
        <w:r w:rsidR="00DB4F33" w:rsidRPr="00281C05">
          <w:rPr>
            <w:noProof/>
          </w:rPr>
          <w:fldChar w:fldCharType="begin"/>
        </w:r>
        <w:r w:rsidR="00DB4F33" w:rsidRPr="00281C05">
          <w:rPr>
            <w:noProof/>
          </w:rPr>
          <w:instrText xml:space="preserve"> PAGEREF _Toc478133384 \h </w:instrText>
        </w:r>
        <w:r w:rsidR="00DB4F33" w:rsidRPr="00281C05">
          <w:rPr>
            <w:noProof/>
          </w:rPr>
        </w:r>
        <w:r w:rsidR="00DB4F33" w:rsidRPr="00281C05">
          <w:rPr>
            <w:noProof/>
          </w:rPr>
          <w:fldChar w:fldCharType="separate"/>
        </w:r>
        <w:r w:rsidR="00DB4F33">
          <w:rPr>
            <w:noProof/>
          </w:rPr>
          <w:t>15</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385" w:history="1">
        <w:r w:rsidR="00DB4F33" w:rsidRPr="00281C05">
          <w:rPr>
            <w:rStyle w:val="Hyperlink"/>
            <w:noProof/>
            <w:u w:color="000000"/>
          </w:rPr>
          <w:t>3.</w:t>
        </w:r>
        <w:r w:rsidR="00DB4F33" w:rsidRPr="00281C05">
          <w:rPr>
            <w:rStyle w:val="Hyperlink"/>
            <w:rFonts w:ascii="Times New Roman Bold" w:hAnsi="Times New Roman Bold"/>
            <w:noProof/>
            <w:u w:color="000000"/>
          </w:rPr>
          <w:tab/>
        </w:r>
        <w:r w:rsidR="00DB4F33" w:rsidRPr="00281C05">
          <w:rPr>
            <w:rStyle w:val="Hyperlink"/>
            <w:noProof/>
          </w:rPr>
          <w:t>FACILITY DEVELOPMENT AND OPERATION</w:t>
        </w:r>
        <w:r w:rsidR="00DB4F33" w:rsidRPr="00281C05">
          <w:rPr>
            <w:noProof/>
          </w:rPr>
          <w:tab/>
        </w:r>
        <w:r w:rsidR="00DB4F33" w:rsidRPr="00281C05">
          <w:rPr>
            <w:noProof/>
          </w:rPr>
          <w:fldChar w:fldCharType="begin"/>
        </w:r>
        <w:r w:rsidR="00DB4F33" w:rsidRPr="00281C05">
          <w:rPr>
            <w:noProof/>
          </w:rPr>
          <w:instrText xml:space="preserve"> PAGEREF _Toc478133385 \h </w:instrText>
        </w:r>
        <w:r w:rsidR="00DB4F33" w:rsidRPr="00281C05">
          <w:rPr>
            <w:noProof/>
          </w:rPr>
        </w:r>
        <w:r w:rsidR="00DB4F33" w:rsidRPr="00281C05">
          <w:rPr>
            <w:noProof/>
          </w:rPr>
          <w:fldChar w:fldCharType="separate"/>
        </w:r>
        <w:r w:rsidR="00DB4F33">
          <w:rPr>
            <w:noProof/>
          </w:rPr>
          <w:t>15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86" w:history="1">
        <w:r w:rsidR="00DB4F33" w:rsidRPr="00281C05">
          <w:rPr>
            <w:rStyle w:val="Hyperlink"/>
            <w:noProof/>
            <w:u w:color="000000"/>
          </w:rPr>
          <w:t>3.1</w:t>
        </w:r>
        <w:r w:rsidR="00DB4F33" w:rsidRPr="00281C05">
          <w:rPr>
            <w:rStyle w:val="Hyperlink"/>
            <w:noProof/>
            <w:u w:color="000000"/>
          </w:rPr>
          <w:tab/>
        </w:r>
        <w:r w:rsidR="00DB4F33" w:rsidRPr="00281C05">
          <w:rPr>
            <w:rStyle w:val="Hyperlink"/>
            <w:noProof/>
          </w:rPr>
          <w:t>Critical Milestones</w:t>
        </w:r>
        <w:r w:rsidR="00DB4F33" w:rsidRPr="00281C05">
          <w:rPr>
            <w:noProof/>
          </w:rPr>
          <w:tab/>
        </w:r>
        <w:r w:rsidR="00DB4F33" w:rsidRPr="00281C05">
          <w:rPr>
            <w:noProof/>
          </w:rPr>
          <w:fldChar w:fldCharType="begin"/>
        </w:r>
        <w:r w:rsidR="00DB4F33" w:rsidRPr="00281C05">
          <w:rPr>
            <w:noProof/>
          </w:rPr>
          <w:instrText xml:space="preserve"> PAGEREF _Toc478133386 \h </w:instrText>
        </w:r>
        <w:r w:rsidR="00DB4F33" w:rsidRPr="00281C05">
          <w:rPr>
            <w:noProof/>
          </w:rPr>
        </w:r>
        <w:r w:rsidR="00DB4F33" w:rsidRPr="00281C05">
          <w:rPr>
            <w:noProof/>
          </w:rPr>
          <w:fldChar w:fldCharType="separate"/>
        </w:r>
        <w:r w:rsidR="00DB4F33">
          <w:rPr>
            <w:noProof/>
          </w:rPr>
          <w:t>15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87" w:history="1">
        <w:r w:rsidR="00DB4F33" w:rsidRPr="00281C05">
          <w:rPr>
            <w:rStyle w:val="Hyperlink"/>
            <w:noProof/>
            <w:u w:color="000000"/>
          </w:rPr>
          <w:t>3.2</w:t>
        </w:r>
        <w:r w:rsidR="00DB4F33" w:rsidRPr="00281C05">
          <w:rPr>
            <w:rStyle w:val="Hyperlink"/>
            <w:noProof/>
            <w:u w:color="000000"/>
          </w:rPr>
          <w:tab/>
        </w:r>
        <w:r w:rsidR="00DB4F33" w:rsidRPr="00281C05">
          <w:rPr>
            <w:rStyle w:val="Hyperlink"/>
            <w:noProof/>
          </w:rPr>
          <w:t>Delay Damages</w:t>
        </w:r>
        <w:r w:rsidR="00DB4F33" w:rsidRPr="00281C05">
          <w:rPr>
            <w:noProof/>
          </w:rPr>
          <w:tab/>
        </w:r>
        <w:r w:rsidR="00DB4F33" w:rsidRPr="00281C05">
          <w:rPr>
            <w:noProof/>
          </w:rPr>
          <w:fldChar w:fldCharType="begin"/>
        </w:r>
        <w:r w:rsidR="00DB4F33" w:rsidRPr="00281C05">
          <w:rPr>
            <w:noProof/>
          </w:rPr>
          <w:instrText xml:space="preserve"> PAGEREF _Toc478133387 \h </w:instrText>
        </w:r>
        <w:r w:rsidR="00DB4F33" w:rsidRPr="00281C05">
          <w:rPr>
            <w:noProof/>
          </w:rPr>
        </w:r>
        <w:r w:rsidR="00DB4F33" w:rsidRPr="00281C05">
          <w:rPr>
            <w:noProof/>
          </w:rPr>
          <w:fldChar w:fldCharType="separate"/>
        </w:r>
        <w:r w:rsidR="00DB4F33">
          <w:rPr>
            <w:noProof/>
          </w:rPr>
          <w:t>16</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88" w:history="1">
        <w:r w:rsidR="00DB4F33" w:rsidRPr="00281C05">
          <w:rPr>
            <w:rStyle w:val="Hyperlink"/>
            <w:noProof/>
            <w:u w:color="000000"/>
          </w:rPr>
          <w:t>3.3</w:t>
        </w:r>
        <w:r w:rsidR="00DB4F33" w:rsidRPr="00281C05">
          <w:rPr>
            <w:rStyle w:val="Hyperlink"/>
            <w:noProof/>
            <w:u w:color="000000"/>
          </w:rPr>
          <w:tab/>
        </w:r>
        <w:r w:rsidR="00DB4F33" w:rsidRPr="00281C05">
          <w:rPr>
            <w:rStyle w:val="Hyperlink"/>
            <w:noProof/>
          </w:rPr>
          <w:t>Construction and Changes in Capacity</w:t>
        </w:r>
        <w:r w:rsidR="00DB4F33" w:rsidRPr="00281C05">
          <w:rPr>
            <w:noProof/>
          </w:rPr>
          <w:tab/>
        </w:r>
        <w:r w:rsidR="00DB4F33" w:rsidRPr="00281C05">
          <w:rPr>
            <w:noProof/>
          </w:rPr>
          <w:fldChar w:fldCharType="begin"/>
        </w:r>
        <w:r w:rsidR="00DB4F33" w:rsidRPr="00281C05">
          <w:rPr>
            <w:noProof/>
          </w:rPr>
          <w:instrText xml:space="preserve"> PAGEREF _Toc478133388 \h </w:instrText>
        </w:r>
        <w:r w:rsidR="00DB4F33" w:rsidRPr="00281C05">
          <w:rPr>
            <w:noProof/>
          </w:rPr>
        </w:r>
        <w:r w:rsidR="00DB4F33" w:rsidRPr="00281C05">
          <w:rPr>
            <w:noProof/>
          </w:rPr>
          <w:fldChar w:fldCharType="separate"/>
        </w:r>
        <w:r w:rsidR="00DB4F33">
          <w:rPr>
            <w:noProof/>
          </w:rPr>
          <w:t>17</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89" w:history="1">
        <w:r w:rsidR="00DB4F33" w:rsidRPr="00281C05">
          <w:rPr>
            <w:rStyle w:val="Hyperlink"/>
            <w:noProof/>
            <w:u w:color="000000"/>
          </w:rPr>
          <w:t>3.4</w:t>
        </w:r>
        <w:r w:rsidR="00DB4F33" w:rsidRPr="00281C05">
          <w:rPr>
            <w:rStyle w:val="Hyperlink"/>
            <w:noProof/>
            <w:u w:color="000000"/>
          </w:rPr>
          <w:tab/>
        </w:r>
        <w:r w:rsidR="00DB4F33" w:rsidRPr="00281C05">
          <w:rPr>
            <w:rStyle w:val="Hyperlink"/>
            <w:noProof/>
          </w:rPr>
          <w:t>Commercial Operation</w:t>
        </w:r>
        <w:r w:rsidR="00DB4F33" w:rsidRPr="00281C05">
          <w:rPr>
            <w:noProof/>
          </w:rPr>
          <w:tab/>
        </w:r>
        <w:r w:rsidR="00DB4F33" w:rsidRPr="00281C05">
          <w:rPr>
            <w:noProof/>
          </w:rPr>
          <w:fldChar w:fldCharType="begin"/>
        </w:r>
        <w:r w:rsidR="00DB4F33" w:rsidRPr="00281C05">
          <w:rPr>
            <w:noProof/>
          </w:rPr>
          <w:instrText xml:space="preserve"> PAGEREF _Toc478133389 \h </w:instrText>
        </w:r>
        <w:r w:rsidR="00DB4F33" w:rsidRPr="00281C05">
          <w:rPr>
            <w:noProof/>
          </w:rPr>
        </w:r>
        <w:r w:rsidR="00DB4F33" w:rsidRPr="00281C05">
          <w:rPr>
            <w:noProof/>
          </w:rPr>
          <w:fldChar w:fldCharType="separate"/>
        </w:r>
        <w:r w:rsidR="00DB4F33">
          <w:rPr>
            <w:noProof/>
          </w:rPr>
          <w:t>18</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90" w:history="1">
        <w:r w:rsidR="00DB4F33" w:rsidRPr="00281C05">
          <w:rPr>
            <w:rStyle w:val="Hyperlink"/>
            <w:noProof/>
            <w:u w:color="000000"/>
          </w:rPr>
          <w:t>3.5</w:t>
        </w:r>
        <w:r w:rsidR="00DB4F33" w:rsidRPr="00281C05">
          <w:rPr>
            <w:rStyle w:val="Hyperlink"/>
            <w:noProof/>
            <w:u w:color="000000"/>
          </w:rPr>
          <w:tab/>
        </w:r>
        <w:r w:rsidR="00DB4F33" w:rsidRPr="00281C05">
          <w:rPr>
            <w:rStyle w:val="Hyperlink"/>
            <w:noProof/>
          </w:rPr>
          <w:t>Operation of the Facility</w:t>
        </w:r>
        <w:r w:rsidR="00DB4F33" w:rsidRPr="00281C05">
          <w:rPr>
            <w:noProof/>
          </w:rPr>
          <w:tab/>
        </w:r>
        <w:r w:rsidR="00DB4F33" w:rsidRPr="00281C05">
          <w:rPr>
            <w:noProof/>
          </w:rPr>
          <w:fldChar w:fldCharType="begin"/>
        </w:r>
        <w:r w:rsidR="00DB4F33" w:rsidRPr="00281C05">
          <w:rPr>
            <w:noProof/>
          </w:rPr>
          <w:instrText xml:space="preserve"> PAGEREF _Toc478133390 \h </w:instrText>
        </w:r>
        <w:r w:rsidR="00DB4F33" w:rsidRPr="00281C05">
          <w:rPr>
            <w:noProof/>
          </w:rPr>
        </w:r>
        <w:r w:rsidR="00DB4F33" w:rsidRPr="00281C05">
          <w:rPr>
            <w:noProof/>
          </w:rPr>
          <w:fldChar w:fldCharType="separate"/>
        </w:r>
        <w:r w:rsidR="00DB4F33">
          <w:rPr>
            <w:noProof/>
          </w:rPr>
          <w:t>20</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91" w:history="1">
        <w:r w:rsidR="00DB4F33" w:rsidRPr="00281C05">
          <w:rPr>
            <w:rStyle w:val="Hyperlink"/>
            <w:noProof/>
            <w:u w:color="000000"/>
          </w:rPr>
          <w:t>3.6</w:t>
        </w:r>
        <w:r w:rsidR="00DB4F33" w:rsidRPr="00281C05">
          <w:rPr>
            <w:rStyle w:val="Hyperlink"/>
            <w:noProof/>
            <w:u w:color="000000"/>
          </w:rPr>
          <w:tab/>
        </w:r>
        <w:r w:rsidR="00DB4F33" w:rsidRPr="00281C05">
          <w:rPr>
            <w:rStyle w:val="Hyperlink"/>
            <w:noProof/>
          </w:rPr>
          <w:t>Interconnection and Delivery Services</w:t>
        </w:r>
        <w:r w:rsidR="00DB4F33" w:rsidRPr="00281C05">
          <w:rPr>
            <w:noProof/>
          </w:rPr>
          <w:tab/>
        </w:r>
        <w:r w:rsidR="00DB4F33" w:rsidRPr="00281C05">
          <w:rPr>
            <w:noProof/>
          </w:rPr>
          <w:fldChar w:fldCharType="begin"/>
        </w:r>
        <w:r w:rsidR="00DB4F33" w:rsidRPr="00281C05">
          <w:rPr>
            <w:noProof/>
          </w:rPr>
          <w:instrText xml:space="preserve"> PAGEREF _Toc478133391 \h </w:instrText>
        </w:r>
        <w:r w:rsidR="00DB4F33" w:rsidRPr="00281C05">
          <w:rPr>
            <w:noProof/>
          </w:rPr>
        </w:r>
        <w:r w:rsidR="00DB4F33" w:rsidRPr="00281C05">
          <w:rPr>
            <w:noProof/>
          </w:rPr>
          <w:fldChar w:fldCharType="separate"/>
        </w:r>
        <w:r w:rsidR="00DB4F33">
          <w:rPr>
            <w:noProof/>
          </w:rPr>
          <w:t>23</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392" w:history="1">
        <w:r w:rsidR="00DB4F33" w:rsidRPr="00281C05">
          <w:rPr>
            <w:rStyle w:val="Hyperlink"/>
            <w:noProof/>
            <w:u w:color="000000"/>
          </w:rPr>
          <w:t>4.</w:t>
        </w:r>
        <w:r w:rsidR="00DB4F33" w:rsidRPr="00281C05">
          <w:rPr>
            <w:rStyle w:val="Hyperlink"/>
            <w:rFonts w:ascii="Times New Roman Bold" w:hAnsi="Times New Roman Bold"/>
            <w:noProof/>
            <w:u w:color="000000"/>
          </w:rPr>
          <w:tab/>
        </w:r>
        <w:r w:rsidR="00DB4F33" w:rsidRPr="00281C05">
          <w:rPr>
            <w:rStyle w:val="Hyperlink"/>
            <w:noProof/>
          </w:rPr>
          <w:t>DELIVERY OF PRODUCTS</w:t>
        </w:r>
        <w:r w:rsidR="00DB4F33" w:rsidRPr="00281C05">
          <w:rPr>
            <w:noProof/>
          </w:rPr>
          <w:tab/>
        </w:r>
        <w:r w:rsidR="00DB4F33" w:rsidRPr="00281C05">
          <w:rPr>
            <w:noProof/>
          </w:rPr>
          <w:fldChar w:fldCharType="begin"/>
        </w:r>
        <w:r w:rsidR="00DB4F33" w:rsidRPr="00281C05">
          <w:rPr>
            <w:noProof/>
          </w:rPr>
          <w:instrText xml:space="preserve"> PAGEREF _Toc478133392 \h </w:instrText>
        </w:r>
        <w:r w:rsidR="00DB4F33" w:rsidRPr="00281C05">
          <w:rPr>
            <w:noProof/>
          </w:rPr>
        </w:r>
        <w:r w:rsidR="00DB4F33" w:rsidRPr="00281C05">
          <w:rPr>
            <w:noProof/>
          </w:rPr>
          <w:fldChar w:fldCharType="separate"/>
        </w:r>
        <w:r w:rsidR="00DB4F33">
          <w:rPr>
            <w:noProof/>
          </w:rPr>
          <w:t>23</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93" w:history="1">
        <w:r w:rsidR="00DB4F33" w:rsidRPr="00281C05">
          <w:rPr>
            <w:rStyle w:val="Hyperlink"/>
            <w:noProof/>
            <w:u w:color="000000"/>
          </w:rPr>
          <w:t>4.1</w:t>
        </w:r>
        <w:r w:rsidR="00DB4F33" w:rsidRPr="00281C05">
          <w:rPr>
            <w:rStyle w:val="Hyperlink"/>
            <w:noProof/>
            <w:u w:color="000000"/>
          </w:rPr>
          <w:tab/>
        </w:r>
        <w:r w:rsidR="00DB4F33" w:rsidRPr="00281C05">
          <w:rPr>
            <w:rStyle w:val="Hyperlink"/>
            <w:noProof/>
          </w:rPr>
          <w:t>Obligation to Sell and Purchase Products</w:t>
        </w:r>
        <w:r w:rsidR="00DB4F33" w:rsidRPr="00281C05">
          <w:rPr>
            <w:noProof/>
          </w:rPr>
          <w:tab/>
        </w:r>
        <w:r w:rsidR="00DB4F33" w:rsidRPr="00281C05">
          <w:rPr>
            <w:noProof/>
          </w:rPr>
          <w:fldChar w:fldCharType="begin"/>
        </w:r>
        <w:r w:rsidR="00DB4F33" w:rsidRPr="00281C05">
          <w:rPr>
            <w:noProof/>
          </w:rPr>
          <w:instrText xml:space="preserve"> PAGEREF _Toc478133393 \h </w:instrText>
        </w:r>
        <w:r w:rsidR="00DB4F33" w:rsidRPr="00281C05">
          <w:rPr>
            <w:noProof/>
          </w:rPr>
        </w:r>
        <w:r w:rsidR="00DB4F33" w:rsidRPr="00281C05">
          <w:rPr>
            <w:noProof/>
          </w:rPr>
          <w:fldChar w:fldCharType="separate"/>
        </w:r>
        <w:r w:rsidR="00DB4F33">
          <w:rPr>
            <w:noProof/>
          </w:rPr>
          <w:t>23</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94" w:history="1">
        <w:r w:rsidR="00DB4F33" w:rsidRPr="00281C05">
          <w:rPr>
            <w:rStyle w:val="Hyperlink"/>
            <w:noProof/>
            <w:u w:color="000000"/>
          </w:rPr>
          <w:t>4.2</w:t>
        </w:r>
        <w:r w:rsidR="00DB4F33" w:rsidRPr="00281C05">
          <w:rPr>
            <w:rStyle w:val="Hyperlink"/>
            <w:noProof/>
            <w:u w:color="000000"/>
          </w:rPr>
          <w:tab/>
        </w:r>
        <w:r w:rsidR="00DB4F33" w:rsidRPr="00281C05">
          <w:rPr>
            <w:rStyle w:val="Hyperlink"/>
            <w:noProof/>
          </w:rPr>
          <w:t>Scheduling and Delivery</w:t>
        </w:r>
        <w:r w:rsidR="00DB4F33" w:rsidRPr="00281C05">
          <w:rPr>
            <w:noProof/>
          </w:rPr>
          <w:tab/>
        </w:r>
        <w:r w:rsidR="00DB4F33" w:rsidRPr="00281C05">
          <w:rPr>
            <w:noProof/>
          </w:rPr>
          <w:fldChar w:fldCharType="begin"/>
        </w:r>
        <w:r w:rsidR="00DB4F33" w:rsidRPr="00281C05">
          <w:rPr>
            <w:noProof/>
          </w:rPr>
          <w:instrText xml:space="preserve"> PAGEREF _Toc478133394 \h </w:instrText>
        </w:r>
        <w:r w:rsidR="00DB4F33" w:rsidRPr="00281C05">
          <w:rPr>
            <w:noProof/>
          </w:rPr>
        </w:r>
        <w:r w:rsidR="00DB4F33" w:rsidRPr="00281C05">
          <w:rPr>
            <w:noProof/>
          </w:rPr>
          <w:fldChar w:fldCharType="separate"/>
        </w:r>
        <w:r w:rsidR="00DB4F33">
          <w:rPr>
            <w:noProof/>
          </w:rPr>
          <w:t>24</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95" w:history="1">
        <w:r w:rsidR="00DB4F33" w:rsidRPr="00281C05">
          <w:rPr>
            <w:rStyle w:val="Hyperlink"/>
            <w:noProof/>
            <w:u w:color="000000"/>
          </w:rPr>
          <w:t>4.3</w:t>
        </w:r>
        <w:r w:rsidR="00DB4F33" w:rsidRPr="00281C05">
          <w:rPr>
            <w:rStyle w:val="Hyperlink"/>
            <w:noProof/>
            <w:u w:color="000000"/>
          </w:rPr>
          <w:tab/>
        </w:r>
        <w:r w:rsidR="00DB4F33" w:rsidRPr="00281C05">
          <w:rPr>
            <w:rStyle w:val="Hyperlink"/>
            <w:noProof/>
          </w:rPr>
          <w:t>Failure of Seller to Deliver Products</w:t>
        </w:r>
        <w:r w:rsidR="00DB4F33" w:rsidRPr="00281C05">
          <w:rPr>
            <w:noProof/>
          </w:rPr>
          <w:tab/>
        </w:r>
        <w:r w:rsidR="00DB4F33" w:rsidRPr="00281C05">
          <w:rPr>
            <w:noProof/>
          </w:rPr>
          <w:fldChar w:fldCharType="begin"/>
        </w:r>
        <w:r w:rsidR="00DB4F33" w:rsidRPr="00281C05">
          <w:rPr>
            <w:noProof/>
          </w:rPr>
          <w:instrText xml:space="preserve"> PAGEREF _Toc478133395 \h </w:instrText>
        </w:r>
        <w:r w:rsidR="00DB4F33" w:rsidRPr="00281C05">
          <w:rPr>
            <w:noProof/>
          </w:rPr>
        </w:r>
        <w:r w:rsidR="00DB4F33" w:rsidRPr="00281C05">
          <w:rPr>
            <w:noProof/>
          </w:rPr>
          <w:fldChar w:fldCharType="separate"/>
        </w:r>
        <w:r w:rsidR="00DB4F33">
          <w:rPr>
            <w:noProof/>
          </w:rPr>
          <w:t>25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96" w:history="1">
        <w:r w:rsidR="00DB4F33" w:rsidRPr="00281C05">
          <w:rPr>
            <w:rStyle w:val="Hyperlink"/>
            <w:noProof/>
            <w:u w:color="000000"/>
          </w:rPr>
          <w:t>4.4</w:t>
        </w:r>
        <w:r w:rsidR="00DB4F33" w:rsidRPr="00281C05">
          <w:rPr>
            <w:rStyle w:val="Hyperlink"/>
            <w:noProof/>
            <w:u w:color="000000"/>
          </w:rPr>
          <w:tab/>
        </w:r>
        <w:r w:rsidR="00DB4F33" w:rsidRPr="00281C05">
          <w:rPr>
            <w:rStyle w:val="Hyperlink"/>
            <w:noProof/>
          </w:rPr>
          <w:t>Failure by Buyer to Accept Delivery of Products</w:t>
        </w:r>
        <w:r w:rsidR="00DB4F33" w:rsidRPr="00281C05">
          <w:rPr>
            <w:noProof/>
          </w:rPr>
          <w:tab/>
        </w:r>
        <w:r w:rsidR="00DB4F33" w:rsidRPr="00281C05">
          <w:rPr>
            <w:noProof/>
          </w:rPr>
          <w:fldChar w:fldCharType="begin"/>
        </w:r>
        <w:r w:rsidR="00DB4F33" w:rsidRPr="00281C05">
          <w:rPr>
            <w:noProof/>
          </w:rPr>
          <w:instrText xml:space="preserve"> PAGEREF _Toc478133396 \h </w:instrText>
        </w:r>
        <w:r w:rsidR="00DB4F33" w:rsidRPr="00281C05">
          <w:rPr>
            <w:noProof/>
          </w:rPr>
        </w:r>
        <w:r w:rsidR="00DB4F33" w:rsidRPr="00281C05">
          <w:rPr>
            <w:noProof/>
          </w:rPr>
          <w:fldChar w:fldCharType="separate"/>
        </w:r>
        <w:r w:rsidR="00DB4F33">
          <w:rPr>
            <w:noProof/>
          </w:rPr>
          <w:t>25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97" w:history="1">
        <w:r w:rsidR="00DB4F33" w:rsidRPr="00281C05">
          <w:rPr>
            <w:rStyle w:val="Hyperlink"/>
            <w:noProof/>
            <w:u w:color="000000"/>
          </w:rPr>
          <w:t>4.5</w:t>
        </w:r>
        <w:r w:rsidR="00DB4F33" w:rsidRPr="00281C05">
          <w:rPr>
            <w:rStyle w:val="Hyperlink"/>
            <w:noProof/>
            <w:u w:color="000000"/>
          </w:rPr>
          <w:tab/>
        </w:r>
        <w:r w:rsidR="00DB4F33" w:rsidRPr="00281C05">
          <w:rPr>
            <w:rStyle w:val="Hyperlink"/>
            <w:noProof/>
          </w:rPr>
          <w:t>Delivery Point</w:t>
        </w:r>
        <w:r w:rsidR="00DB4F33" w:rsidRPr="00281C05">
          <w:rPr>
            <w:noProof/>
          </w:rPr>
          <w:tab/>
        </w:r>
        <w:r w:rsidR="00DB4F33" w:rsidRPr="00281C05">
          <w:rPr>
            <w:noProof/>
          </w:rPr>
          <w:fldChar w:fldCharType="begin"/>
        </w:r>
        <w:r w:rsidR="00DB4F33" w:rsidRPr="00281C05">
          <w:rPr>
            <w:noProof/>
          </w:rPr>
          <w:instrText xml:space="preserve"> PAGEREF _Toc478133397 \h </w:instrText>
        </w:r>
        <w:r w:rsidR="00DB4F33" w:rsidRPr="00281C05">
          <w:rPr>
            <w:noProof/>
          </w:rPr>
        </w:r>
        <w:r w:rsidR="00DB4F33" w:rsidRPr="00281C05">
          <w:rPr>
            <w:noProof/>
          </w:rPr>
          <w:fldChar w:fldCharType="separate"/>
        </w:r>
        <w:r w:rsidR="00DB4F33">
          <w:rPr>
            <w:noProof/>
          </w:rPr>
          <w:t>25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98" w:history="1">
        <w:r w:rsidR="00DB4F33" w:rsidRPr="00281C05">
          <w:rPr>
            <w:rStyle w:val="Hyperlink"/>
            <w:noProof/>
            <w:u w:color="000000"/>
          </w:rPr>
          <w:t>4.6</w:t>
        </w:r>
        <w:r w:rsidR="00DB4F33" w:rsidRPr="00281C05">
          <w:rPr>
            <w:rStyle w:val="Hyperlink"/>
            <w:noProof/>
            <w:u w:color="000000"/>
          </w:rPr>
          <w:tab/>
        </w:r>
        <w:r w:rsidR="00DB4F33" w:rsidRPr="00281C05">
          <w:rPr>
            <w:rStyle w:val="Hyperlink"/>
            <w:noProof/>
          </w:rPr>
          <w:t>Metering</w:t>
        </w:r>
        <w:r w:rsidR="00DB4F33" w:rsidRPr="00281C05">
          <w:rPr>
            <w:noProof/>
          </w:rPr>
          <w:tab/>
        </w:r>
        <w:r w:rsidR="00DB4F33" w:rsidRPr="00281C05">
          <w:rPr>
            <w:noProof/>
          </w:rPr>
          <w:fldChar w:fldCharType="begin"/>
        </w:r>
        <w:r w:rsidR="00DB4F33" w:rsidRPr="00281C05">
          <w:rPr>
            <w:noProof/>
          </w:rPr>
          <w:instrText xml:space="preserve"> PAGEREF _Toc478133398 \h </w:instrText>
        </w:r>
        <w:r w:rsidR="00DB4F33" w:rsidRPr="00281C05">
          <w:rPr>
            <w:noProof/>
          </w:rPr>
        </w:r>
        <w:r w:rsidR="00DB4F33" w:rsidRPr="00281C05">
          <w:rPr>
            <w:noProof/>
          </w:rPr>
          <w:fldChar w:fldCharType="separate"/>
        </w:r>
        <w:r w:rsidR="00DB4F33">
          <w:rPr>
            <w:noProof/>
          </w:rPr>
          <w:t>25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399" w:history="1">
        <w:r w:rsidR="00DB4F33" w:rsidRPr="00281C05">
          <w:rPr>
            <w:rStyle w:val="Hyperlink"/>
            <w:noProof/>
            <w:u w:color="000000"/>
          </w:rPr>
          <w:t>4.7</w:t>
        </w:r>
        <w:r w:rsidR="00DB4F33" w:rsidRPr="00281C05">
          <w:rPr>
            <w:rStyle w:val="Hyperlink"/>
            <w:noProof/>
            <w:u w:color="000000"/>
          </w:rPr>
          <w:tab/>
        </w:r>
        <w:r w:rsidR="00DB4F33" w:rsidRPr="00281C05">
          <w:rPr>
            <w:rStyle w:val="Hyperlink"/>
            <w:noProof/>
          </w:rPr>
          <w:t>RECs</w:t>
        </w:r>
        <w:r w:rsidR="00DB4F33" w:rsidRPr="00281C05">
          <w:rPr>
            <w:noProof/>
          </w:rPr>
          <w:tab/>
        </w:r>
        <w:r w:rsidR="00DB4F33" w:rsidRPr="00281C05">
          <w:rPr>
            <w:noProof/>
          </w:rPr>
          <w:fldChar w:fldCharType="begin"/>
        </w:r>
        <w:r w:rsidR="00DB4F33" w:rsidRPr="00281C05">
          <w:rPr>
            <w:noProof/>
          </w:rPr>
          <w:instrText xml:space="preserve"> PAGEREF _Toc478133399 \h </w:instrText>
        </w:r>
        <w:r w:rsidR="00DB4F33" w:rsidRPr="00281C05">
          <w:rPr>
            <w:noProof/>
          </w:rPr>
        </w:r>
        <w:r w:rsidR="00DB4F33" w:rsidRPr="00281C05">
          <w:rPr>
            <w:noProof/>
          </w:rPr>
          <w:fldChar w:fldCharType="separate"/>
        </w:r>
        <w:r w:rsidR="00DB4F33">
          <w:rPr>
            <w:noProof/>
          </w:rPr>
          <w:t>27</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00" w:history="1">
        <w:r w:rsidR="00DB4F33" w:rsidRPr="00281C05">
          <w:rPr>
            <w:rStyle w:val="Hyperlink"/>
            <w:noProof/>
            <w:u w:color="000000"/>
          </w:rPr>
          <w:t>4.8</w:t>
        </w:r>
        <w:r w:rsidR="00DB4F33" w:rsidRPr="00281C05">
          <w:rPr>
            <w:rStyle w:val="Hyperlink"/>
            <w:noProof/>
            <w:u w:color="000000"/>
          </w:rPr>
          <w:tab/>
        </w:r>
        <w:r w:rsidR="00DB4F33" w:rsidRPr="00281C05">
          <w:rPr>
            <w:rStyle w:val="Hyperlink"/>
            <w:noProof/>
          </w:rPr>
          <w:t>Deliveries During Test Period</w:t>
        </w:r>
        <w:r w:rsidR="00DB4F33" w:rsidRPr="00281C05">
          <w:rPr>
            <w:noProof/>
          </w:rPr>
          <w:tab/>
        </w:r>
        <w:r w:rsidR="00DB4F33" w:rsidRPr="00281C05">
          <w:rPr>
            <w:noProof/>
          </w:rPr>
          <w:fldChar w:fldCharType="begin"/>
        </w:r>
        <w:r w:rsidR="00DB4F33" w:rsidRPr="00281C05">
          <w:rPr>
            <w:noProof/>
          </w:rPr>
          <w:instrText xml:space="preserve"> PAGEREF _Toc478133400 \h </w:instrText>
        </w:r>
        <w:r w:rsidR="00DB4F33" w:rsidRPr="00281C05">
          <w:rPr>
            <w:noProof/>
          </w:rPr>
        </w:r>
        <w:r w:rsidR="00DB4F33" w:rsidRPr="00281C05">
          <w:rPr>
            <w:noProof/>
          </w:rPr>
          <w:fldChar w:fldCharType="separate"/>
        </w:r>
        <w:r w:rsidR="00DB4F33">
          <w:rPr>
            <w:noProof/>
          </w:rPr>
          <w:t>30</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02" w:history="1">
        <w:r w:rsidR="00DB4F33" w:rsidRPr="00281C05">
          <w:rPr>
            <w:rStyle w:val="Hyperlink"/>
            <w:noProof/>
            <w:u w:color="000000"/>
          </w:rPr>
          <w:t>5.</w:t>
        </w:r>
        <w:r w:rsidR="00DB4F33" w:rsidRPr="00281C05">
          <w:rPr>
            <w:rStyle w:val="Hyperlink"/>
            <w:rFonts w:ascii="Times New Roman Bold" w:hAnsi="Times New Roman Bold"/>
            <w:noProof/>
            <w:u w:color="000000"/>
          </w:rPr>
          <w:tab/>
        </w:r>
        <w:r w:rsidR="00DB4F33" w:rsidRPr="00281C05">
          <w:rPr>
            <w:rStyle w:val="Hyperlink"/>
            <w:noProof/>
          </w:rPr>
          <w:t>PRICE AND PAYMENTS FOR PRODUCTS</w:t>
        </w:r>
        <w:r w:rsidR="00DB4F33" w:rsidRPr="00281C05">
          <w:rPr>
            <w:noProof/>
          </w:rPr>
          <w:tab/>
        </w:r>
        <w:r w:rsidR="00DB4F33" w:rsidRPr="00281C05">
          <w:rPr>
            <w:noProof/>
          </w:rPr>
          <w:fldChar w:fldCharType="begin"/>
        </w:r>
        <w:r w:rsidR="00DB4F33" w:rsidRPr="00281C05">
          <w:rPr>
            <w:noProof/>
          </w:rPr>
          <w:instrText xml:space="preserve"> PAGEREF _Toc478133402 \h </w:instrText>
        </w:r>
        <w:r w:rsidR="00DB4F33" w:rsidRPr="00281C05">
          <w:rPr>
            <w:noProof/>
          </w:rPr>
        </w:r>
        <w:r w:rsidR="00DB4F33" w:rsidRPr="00281C05">
          <w:rPr>
            <w:noProof/>
          </w:rPr>
          <w:fldChar w:fldCharType="separate"/>
        </w:r>
        <w:r w:rsidR="00DB4F33">
          <w:rPr>
            <w:noProof/>
          </w:rPr>
          <w:t>30</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03" w:history="1">
        <w:r w:rsidR="00DB4F33" w:rsidRPr="00281C05">
          <w:rPr>
            <w:rStyle w:val="Hyperlink"/>
            <w:noProof/>
            <w:u w:color="000000"/>
          </w:rPr>
          <w:t>5.1</w:t>
        </w:r>
        <w:r w:rsidR="00DB4F33" w:rsidRPr="00281C05">
          <w:rPr>
            <w:rStyle w:val="Hyperlink"/>
            <w:noProof/>
            <w:u w:color="000000"/>
          </w:rPr>
          <w:tab/>
        </w:r>
        <w:r w:rsidR="00DB4F33" w:rsidRPr="00281C05">
          <w:rPr>
            <w:rStyle w:val="Hyperlink"/>
            <w:noProof/>
          </w:rPr>
          <w:t>Price for Products</w:t>
        </w:r>
        <w:r w:rsidR="00DB4F33" w:rsidRPr="00281C05">
          <w:rPr>
            <w:noProof/>
          </w:rPr>
          <w:tab/>
        </w:r>
        <w:r w:rsidR="00DB4F33" w:rsidRPr="00281C05">
          <w:rPr>
            <w:noProof/>
          </w:rPr>
          <w:fldChar w:fldCharType="begin"/>
        </w:r>
        <w:r w:rsidR="00DB4F33" w:rsidRPr="00281C05">
          <w:rPr>
            <w:noProof/>
          </w:rPr>
          <w:instrText xml:space="preserve"> PAGEREF _Toc478133403 \h </w:instrText>
        </w:r>
        <w:r w:rsidR="00DB4F33" w:rsidRPr="00281C05">
          <w:rPr>
            <w:noProof/>
          </w:rPr>
        </w:r>
        <w:r w:rsidR="00DB4F33" w:rsidRPr="00281C05">
          <w:rPr>
            <w:noProof/>
          </w:rPr>
          <w:fldChar w:fldCharType="separate"/>
        </w:r>
        <w:r w:rsidR="00DB4F33">
          <w:rPr>
            <w:noProof/>
          </w:rPr>
          <w:t>30</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04" w:history="1">
        <w:r w:rsidR="00DB4F33" w:rsidRPr="00281C05">
          <w:rPr>
            <w:rStyle w:val="Hyperlink"/>
            <w:noProof/>
            <w:u w:color="000000"/>
          </w:rPr>
          <w:t>5.2</w:t>
        </w:r>
        <w:r w:rsidR="00DB4F33" w:rsidRPr="00281C05">
          <w:rPr>
            <w:rStyle w:val="Hyperlink"/>
            <w:noProof/>
            <w:u w:color="000000"/>
          </w:rPr>
          <w:tab/>
        </w:r>
        <w:r w:rsidR="00DB4F33" w:rsidRPr="00281C05">
          <w:rPr>
            <w:rStyle w:val="Hyperlink"/>
            <w:noProof/>
          </w:rPr>
          <w:t>Payment and Netting</w:t>
        </w:r>
        <w:r w:rsidR="00DB4F33" w:rsidRPr="00281C05">
          <w:rPr>
            <w:noProof/>
          </w:rPr>
          <w:tab/>
        </w:r>
        <w:r w:rsidR="00DB4F33" w:rsidRPr="00281C05">
          <w:rPr>
            <w:noProof/>
          </w:rPr>
          <w:fldChar w:fldCharType="begin"/>
        </w:r>
        <w:r w:rsidR="00DB4F33" w:rsidRPr="00281C05">
          <w:rPr>
            <w:noProof/>
          </w:rPr>
          <w:instrText xml:space="preserve"> PAGEREF _Toc478133404 \h </w:instrText>
        </w:r>
        <w:r w:rsidR="00DB4F33" w:rsidRPr="00281C05">
          <w:rPr>
            <w:noProof/>
          </w:rPr>
        </w:r>
        <w:r w:rsidR="00DB4F33" w:rsidRPr="00281C05">
          <w:rPr>
            <w:noProof/>
          </w:rPr>
          <w:fldChar w:fldCharType="separate"/>
        </w:r>
        <w:r w:rsidR="00DB4F33">
          <w:rPr>
            <w:noProof/>
          </w:rPr>
          <w:t>31</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05" w:history="1">
        <w:r w:rsidR="00DB4F33" w:rsidRPr="00281C05">
          <w:rPr>
            <w:rStyle w:val="Hyperlink"/>
            <w:noProof/>
            <w:u w:color="000000"/>
          </w:rPr>
          <w:t>5.3</w:t>
        </w:r>
        <w:r w:rsidR="00DB4F33" w:rsidRPr="00281C05">
          <w:rPr>
            <w:rStyle w:val="Hyperlink"/>
            <w:noProof/>
            <w:u w:color="000000"/>
          </w:rPr>
          <w:tab/>
        </w:r>
        <w:r w:rsidR="00DB4F33" w:rsidRPr="00281C05">
          <w:rPr>
            <w:rStyle w:val="Hyperlink"/>
            <w:noProof/>
          </w:rPr>
          <w:t>Interest on Late Payment or Refund</w:t>
        </w:r>
        <w:r w:rsidR="00DB4F33" w:rsidRPr="00281C05">
          <w:rPr>
            <w:noProof/>
          </w:rPr>
          <w:tab/>
        </w:r>
        <w:r w:rsidR="00DB4F33" w:rsidRPr="00281C05">
          <w:rPr>
            <w:noProof/>
          </w:rPr>
          <w:fldChar w:fldCharType="begin"/>
        </w:r>
        <w:r w:rsidR="00DB4F33" w:rsidRPr="00281C05">
          <w:rPr>
            <w:noProof/>
          </w:rPr>
          <w:instrText xml:space="preserve"> PAGEREF _Toc478133405 \h </w:instrText>
        </w:r>
        <w:r w:rsidR="00DB4F33" w:rsidRPr="00281C05">
          <w:rPr>
            <w:noProof/>
          </w:rPr>
        </w:r>
        <w:r w:rsidR="00DB4F33" w:rsidRPr="00281C05">
          <w:rPr>
            <w:noProof/>
          </w:rPr>
          <w:fldChar w:fldCharType="separate"/>
        </w:r>
        <w:r w:rsidR="00DB4F33">
          <w:rPr>
            <w:noProof/>
          </w:rPr>
          <w:t>32</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06" w:history="1">
        <w:r w:rsidR="00DB4F33" w:rsidRPr="00281C05">
          <w:rPr>
            <w:rStyle w:val="Hyperlink"/>
            <w:noProof/>
            <w:u w:color="000000"/>
          </w:rPr>
          <w:t>5.4</w:t>
        </w:r>
        <w:r w:rsidR="00DB4F33" w:rsidRPr="00281C05">
          <w:rPr>
            <w:rStyle w:val="Hyperlink"/>
            <w:noProof/>
            <w:u w:color="000000"/>
          </w:rPr>
          <w:tab/>
        </w:r>
        <w:r w:rsidR="00DB4F33" w:rsidRPr="00281C05">
          <w:rPr>
            <w:rStyle w:val="Hyperlink"/>
            <w:noProof/>
          </w:rPr>
          <w:t>Taxes, Fees and Levies</w:t>
        </w:r>
        <w:r w:rsidR="00DB4F33" w:rsidRPr="00281C05">
          <w:rPr>
            <w:noProof/>
          </w:rPr>
          <w:tab/>
        </w:r>
        <w:r w:rsidR="00DB4F33" w:rsidRPr="00281C05">
          <w:rPr>
            <w:noProof/>
          </w:rPr>
          <w:fldChar w:fldCharType="begin"/>
        </w:r>
        <w:r w:rsidR="00DB4F33" w:rsidRPr="00281C05">
          <w:rPr>
            <w:noProof/>
          </w:rPr>
          <w:instrText xml:space="preserve"> PAGEREF _Toc478133406 \h </w:instrText>
        </w:r>
        <w:r w:rsidR="00DB4F33" w:rsidRPr="00281C05">
          <w:rPr>
            <w:noProof/>
          </w:rPr>
        </w:r>
        <w:r w:rsidR="00DB4F33" w:rsidRPr="00281C05">
          <w:rPr>
            <w:noProof/>
          </w:rPr>
          <w:fldChar w:fldCharType="separate"/>
        </w:r>
        <w:r w:rsidR="00DB4F33">
          <w:rPr>
            <w:noProof/>
          </w:rPr>
          <w:t>32</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12" w:history="1">
        <w:r w:rsidR="00DB4F33" w:rsidRPr="00281C05">
          <w:rPr>
            <w:rStyle w:val="Hyperlink"/>
            <w:noProof/>
            <w:u w:color="000000"/>
          </w:rPr>
          <w:t>6.</w:t>
        </w:r>
        <w:r w:rsidR="00DB4F33" w:rsidRPr="00281C05">
          <w:rPr>
            <w:rStyle w:val="Hyperlink"/>
            <w:rFonts w:ascii="Times New Roman Bold" w:hAnsi="Times New Roman Bold"/>
            <w:noProof/>
            <w:u w:color="000000"/>
          </w:rPr>
          <w:tab/>
        </w:r>
        <w:r w:rsidR="00DB4F33" w:rsidRPr="00281C05">
          <w:rPr>
            <w:rStyle w:val="Hyperlink"/>
            <w:noProof/>
          </w:rPr>
          <w:t xml:space="preserve">SECURITY FOR PERFORMANCE </w:t>
        </w:r>
        <w:r w:rsidR="00DB4F33" w:rsidRPr="00281C05">
          <w:rPr>
            <w:noProof/>
          </w:rPr>
          <w:tab/>
        </w:r>
        <w:r w:rsidR="00DB4F33" w:rsidRPr="00281C05">
          <w:rPr>
            <w:noProof/>
          </w:rPr>
          <w:fldChar w:fldCharType="begin"/>
        </w:r>
        <w:r w:rsidR="00DB4F33" w:rsidRPr="00281C05">
          <w:rPr>
            <w:noProof/>
          </w:rPr>
          <w:instrText xml:space="preserve"> PAGEREF _Toc478133412 \h </w:instrText>
        </w:r>
        <w:r w:rsidR="00DB4F33" w:rsidRPr="00281C05">
          <w:rPr>
            <w:noProof/>
          </w:rPr>
        </w:r>
        <w:r w:rsidR="00DB4F33" w:rsidRPr="00281C05">
          <w:rPr>
            <w:noProof/>
          </w:rPr>
          <w:fldChar w:fldCharType="separate"/>
        </w:r>
        <w:r w:rsidR="00DB4F33">
          <w:rPr>
            <w:noProof/>
          </w:rPr>
          <w:t>34</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13" w:history="1">
        <w:r w:rsidR="00DB4F33" w:rsidRPr="00281C05">
          <w:rPr>
            <w:rStyle w:val="Hyperlink"/>
            <w:noProof/>
            <w:u w:color="000000"/>
          </w:rPr>
          <w:t>6.1</w:t>
        </w:r>
        <w:r w:rsidR="00DB4F33" w:rsidRPr="00281C05">
          <w:rPr>
            <w:rStyle w:val="Hyperlink"/>
            <w:noProof/>
            <w:u w:color="000000"/>
          </w:rPr>
          <w:tab/>
        </w:r>
        <w:r w:rsidR="00DB4F33" w:rsidRPr="00281C05">
          <w:rPr>
            <w:rStyle w:val="Hyperlink"/>
            <w:noProof/>
          </w:rPr>
          <w:t>Grant of Security Interest</w:t>
        </w:r>
        <w:r w:rsidR="00DB4F33" w:rsidRPr="00281C05">
          <w:rPr>
            <w:noProof/>
          </w:rPr>
          <w:tab/>
        </w:r>
        <w:r w:rsidR="00DB4F33" w:rsidRPr="00281C05">
          <w:rPr>
            <w:noProof/>
          </w:rPr>
          <w:fldChar w:fldCharType="begin"/>
        </w:r>
        <w:r w:rsidR="00DB4F33" w:rsidRPr="00281C05">
          <w:rPr>
            <w:noProof/>
          </w:rPr>
          <w:instrText xml:space="preserve"> PAGEREF _Toc478133413 \h </w:instrText>
        </w:r>
        <w:r w:rsidR="00DB4F33" w:rsidRPr="00281C05">
          <w:rPr>
            <w:noProof/>
          </w:rPr>
        </w:r>
        <w:r w:rsidR="00DB4F33" w:rsidRPr="00281C05">
          <w:rPr>
            <w:noProof/>
          </w:rPr>
          <w:fldChar w:fldCharType="separate"/>
        </w:r>
        <w:r w:rsidR="00DB4F33">
          <w:rPr>
            <w:noProof/>
          </w:rPr>
          <w:t>34</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14" w:history="1">
        <w:r w:rsidR="00DB4F33" w:rsidRPr="00281C05">
          <w:rPr>
            <w:rStyle w:val="Hyperlink"/>
            <w:noProof/>
            <w:u w:color="000000"/>
          </w:rPr>
          <w:t>6.2</w:t>
        </w:r>
        <w:r w:rsidR="00DB4F33" w:rsidRPr="00281C05">
          <w:rPr>
            <w:rStyle w:val="Hyperlink"/>
            <w:noProof/>
            <w:u w:color="000000"/>
          </w:rPr>
          <w:tab/>
        </w:r>
        <w:r w:rsidR="00DB4F33" w:rsidRPr="00281C05">
          <w:rPr>
            <w:rStyle w:val="Hyperlink"/>
            <w:noProof/>
          </w:rPr>
          <w:t>Seller’s Support</w:t>
        </w:r>
        <w:r w:rsidR="00DB4F33" w:rsidRPr="00281C05">
          <w:rPr>
            <w:noProof/>
          </w:rPr>
          <w:tab/>
        </w:r>
        <w:r w:rsidR="00DB4F33" w:rsidRPr="00281C05">
          <w:rPr>
            <w:noProof/>
          </w:rPr>
          <w:fldChar w:fldCharType="begin"/>
        </w:r>
        <w:r w:rsidR="00DB4F33" w:rsidRPr="00281C05">
          <w:rPr>
            <w:noProof/>
          </w:rPr>
          <w:instrText xml:space="preserve"> PAGEREF _Toc478133414 \h </w:instrText>
        </w:r>
        <w:r w:rsidR="00DB4F33" w:rsidRPr="00281C05">
          <w:rPr>
            <w:noProof/>
          </w:rPr>
        </w:r>
        <w:r w:rsidR="00DB4F33" w:rsidRPr="00281C05">
          <w:rPr>
            <w:noProof/>
          </w:rPr>
          <w:fldChar w:fldCharType="separate"/>
        </w:r>
        <w:r w:rsidR="00DB4F33">
          <w:rPr>
            <w:noProof/>
          </w:rPr>
          <w:t>35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15" w:history="1">
        <w:r w:rsidR="00DB4F33" w:rsidRPr="00281C05">
          <w:rPr>
            <w:rStyle w:val="Hyperlink"/>
            <w:noProof/>
            <w:u w:color="000000"/>
          </w:rPr>
          <w:t>6.3</w:t>
        </w:r>
        <w:r w:rsidR="00DB4F33" w:rsidRPr="00281C05">
          <w:rPr>
            <w:rStyle w:val="Hyperlink"/>
            <w:noProof/>
            <w:u w:color="000000"/>
          </w:rPr>
          <w:tab/>
        </w:r>
        <w:r w:rsidR="00DB4F33" w:rsidRPr="00281C05">
          <w:rPr>
            <w:rStyle w:val="Hyperlink"/>
            <w:noProof/>
          </w:rPr>
          <w:t>Delivery of Credit Support</w:t>
        </w:r>
        <w:r w:rsidR="00DB4F33" w:rsidRPr="00281C05">
          <w:rPr>
            <w:noProof/>
          </w:rPr>
          <w:tab/>
        </w:r>
        <w:r w:rsidR="00DB4F33" w:rsidRPr="00281C05">
          <w:rPr>
            <w:noProof/>
          </w:rPr>
          <w:fldChar w:fldCharType="begin"/>
        </w:r>
        <w:r w:rsidR="00DB4F33" w:rsidRPr="00281C05">
          <w:rPr>
            <w:noProof/>
          </w:rPr>
          <w:instrText xml:space="preserve"> PAGEREF _Toc478133415 \h </w:instrText>
        </w:r>
        <w:r w:rsidR="00DB4F33" w:rsidRPr="00281C05">
          <w:rPr>
            <w:noProof/>
          </w:rPr>
        </w:r>
        <w:r w:rsidR="00DB4F33" w:rsidRPr="00281C05">
          <w:rPr>
            <w:noProof/>
          </w:rPr>
          <w:fldChar w:fldCharType="separate"/>
        </w:r>
        <w:r w:rsidR="00DB4F33">
          <w:rPr>
            <w:noProof/>
          </w:rPr>
          <w:t>35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16" w:history="1">
        <w:r w:rsidR="00DB4F33" w:rsidRPr="00281C05">
          <w:rPr>
            <w:rStyle w:val="Hyperlink"/>
            <w:noProof/>
            <w:u w:color="000000"/>
          </w:rPr>
          <w:t>6.4</w:t>
        </w:r>
        <w:r w:rsidR="00DB4F33" w:rsidRPr="00281C05">
          <w:rPr>
            <w:rStyle w:val="Hyperlink"/>
            <w:noProof/>
            <w:u w:color="000000"/>
          </w:rPr>
          <w:tab/>
        </w:r>
        <w:r w:rsidR="00DB4F33" w:rsidRPr="00281C05">
          <w:rPr>
            <w:rStyle w:val="Hyperlink"/>
            <w:noProof/>
          </w:rPr>
          <w:t>Reduction and Substitution of Posted Collateral</w:t>
        </w:r>
        <w:r w:rsidR="00DB4F33" w:rsidRPr="00281C05">
          <w:rPr>
            <w:noProof/>
          </w:rPr>
          <w:tab/>
        </w:r>
        <w:r w:rsidR="00DB4F33" w:rsidRPr="00281C05">
          <w:rPr>
            <w:noProof/>
          </w:rPr>
          <w:fldChar w:fldCharType="begin"/>
        </w:r>
        <w:r w:rsidR="00DB4F33" w:rsidRPr="00281C05">
          <w:rPr>
            <w:noProof/>
          </w:rPr>
          <w:instrText xml:space="preserve"> PAGEREF _Toc478133416 \h </w:instrText>
        </w:r>
        <w:r w:rsidR="00DB4F33" w:rsidRPr="00281C05">
          <w:rPr>
            <w:noProof/>
          </w:rPr>
        </w:r>
        <w:r w:rsidR="00DB4F33" w:rsidRPr="00281C05">
          <w:rPr>
            <w:noProof/>
          </w:rPr>
          <w:fldChar w:fldCharType="separate"/>
        </w:r>
        <w:r w:rsidR="00DB4F33">
          <w:rPr>
            <w:noProof/>
          </w:rPr>
          <w:t>36</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17" w:history="1">
        <w:r w:rsidR="00DB4F33" w:rsidRPr="00281C05">
          <w:rPr>
            <w:rStyle w:val="Hyperlink"/>
            <w:noProof/>
            <w:u w:color="000000"/>
          </w:rPr>
          <w:t>6.5</w:t>
        </w:r>
        <w:r w:rsidR="00DB4F33" w:rsidRPr="00281C05">
          <w:rPr>
            <w:rStyle w:val="Hyperlink"/>
            <w:noProof/>
            <w:u w:color="000000"/>
          </w:rPr>
          <w:tab/>
        </w:r>
        <w:r w:rsidR="00DB4F33" w:rsidRPr="00281C05">
          <w:rPr>
            <w:rStyle w:val="Hyperlink"/>
            <w:noProof/>
          </w:rPr>
          <w:t>Administration of Posted Collateral</w:t>
        </w:r>
        <w:r w:rsidR="00DB4F33" w:rsidRPr="00281C05">
          <w:rPr>
            <w:noProof/>
          </w:rPr>
          <w:tab/>
        </w:r>
        <w:r w:rsidR="00DB4F33" w:rsidRPr="00281C05">
          <w:rPr>
            <w:noProof/>
          </w:rPr>
          <w:fldChar w:fldCharType="begin"/>
        </w:r>
        <w:r w:rsidR="00DB4F33" w:rsidRPr="00281C05">
          <w:rPr>
            <w:noProof/>
          </w:rPr>
          <w:instrText xml:space="preserve"> PAGEREF _Toc478133417 \h </w:instrText>
        </w:r>
        <w:r w:rsidR="00DB4F33" w:rsidRPr="00281C05">
          <w:rPr>
            <w:noProof/>
          </w:rPr>
        </w:r>
        <w:r w:rsidR="00DB4F33" w:rsidRPr="00281C05">
          <w:rPr>
            <w:noProof/>
          </w:rPr>
          <w:fldChar w:fldCharType="separate"/>
        </w:r>
        <w:r w:rsidR="00DB4F33">
          <w:rPr>
            <w:noProof/>
          </w:rPr>
          <w:t>36</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18" w:history="1">
        <w:r w:rsidR="00DB4F33" w:rsidRPr="00281C05">
          <w:rPr>
            <w:rStyle w:val="Hyperlink"/>
            <w:noProof/>
            <w:u w:color="000000"/>
          </w:rPr>
          <w:t>6.6</w:t>
        </w:r>
        <w:r w:rsidR="00DB4F33" w:rsidRPr="00281C05">
          <w:rPr>
            <w:rStyle w:val="Hyperlink"/>
            <w:noProof/>
            <w:u w:color="000000"/>
          </w:rPr>
          <w:tab/>
        </w:r>
        <w:r w:rsidR="00DB4F33" w:rsidRPr="00281C05">
          <w:rPr>
            <w:rStyle w:val="Hyperlink"/>
            <w:noProof/>
          </w:rPr>
          <w:t>Exercise of Rights Against Posted Collateral</w:t>
        </w:r>
        <w:r w:rsidR="00DB4F33" w:rsidRPr="00281C05">
          <w:rPr>
            <w:noProof/>
          </w:rPr>
          <w:tab/>
        </w:r>
        <w:r w:rsidR="00DB4F33" w:rsidRPr="00281C05">
          <w:rPr>
            <w:noProof/>
          </w:rPr>
          <w:fldChar w:fldCharType="begin"/>
        </w:r>
        <w:r w:rsidR="00DB4F33" w:rsidRPr="00281C05">
          <w:rPr>
            <w:noProof/>
          </w:rPr>
          <w:instrText xml:space="preserve"> PAGEREF _Toc478133418 \h </w:instrText>
        </w:r>
        <w:r w:rsidR="00DB4F33" w:rsidRPr="00281C05">
          <w:rPr>
            <w:noProof/>
          </w:rPr>
        </w:r>
        <w:r w:rsidR="00DB4F33" w:rsidRPr="00281C05">
          <w:rPr>
            <w:noProof/>
          </w:rPr>
          <w:fldChar w:fldCharType="separate"/>
        </w:r>
        <w:r w:rsidR="00DB4F33">
          <w:rPr>
            <w:noProof/>
          </w:rPr>
          <w:t>39</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19" w:history="1">
        <w:r w:rsidR="00DB4F33" w:rsidRPr="00281C05">
          <w:rPr>
            <w:rStyle w:val="Hyperlink"/>
            <w:noProof/>
            <w:u w:color="000000"/>
          </w:rPr>
          <w:t>7.</w:t>
        </w:r>
        <w:r w:rsidR="00DB4F33" w:rsidRPr="00281C05">
          <w:rPr>
            <w:rStyle w:val="Hyperlink"/>
            <w:rFonts w:ascii="Times New Roman Bold" w:hAnsi="Times New Roman Bold"/>
            <w:noProof/>
            <w:u w:color="000000"/>
          </w:rPr>
          <w:tab/>
        </w:r>
        <w:r w:rsidR="00DB4F33" w:rsidRPr="00281C05">
          <w:rPr>
            <w:rStyle w:val="Hyperlink"/>
            <w:noProof/>
          </w:rPr>
          <w:t>REPRESENTATIONS, WARRANTIES, COVENANTS AND ACKNOWLEDGEMENTS</w:t>
        </w:r>
        <w:r w:rsidR="00DB4F33" w:rsidRPr="00281C05">
          <w:rPr>
            <w:noProof/>
          </w:rPr>
          <w:tab/>
        </w:r>
        <w:r w:rsidR="00DB4F33" w:rsidRPr="00281C05">
          <w:rPr>
            <w:noProof/>
          </w:rPr>
          <w:fldChar w:fldCharType="begin"/>
        </w:r>
        <w:r w:rsidR="00DB4F33" w:rsidRPr="00281C05">
          <w:rPr>
            <w:noProof/>
          </w:rPr>
          <w:instrText xml:space="preserve"> PAGEREF _Toc478133419 \h </w:instrText>
        </w:r>
        <w:r w:rsidR="00DB4F33" w:rsidRPr="00281C05">
          <w:rPr>
            <w:noProof/>
          </w:rPr>
        </w:r>
        <w:r w:rsidR="00DB4F33" w:rsidRPr="00281C05">
          <w:rPr>
            <w:noProof/>
          </w:rPr>
          <w:fldChar w:fldCharType="separate"/>
        </w:r>
        <w:r w:rsidR="00DB4F33">
          <w:rPr>
            <w:noProof/>
          </w:rPr>
          <w:t>40</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20" w:history="1">
        <w:r w:rsidR="00DB4F33" w:rsidRPr="00281C05">
          <w:rPr>
            <w:rStyle w:val="Hyperlink"/>
            <w:noProof/>
            <w:u w:color="000000"/>
          </w:rPr>
          <w:t>7.1</w:t>
        </w:r>
        <w:r w:rsidR="00DB4F33" w:rsidRPr="00281C05">
          <w:rPr>
            <w:rStyle w:val="Hyperlink"/>
            <w:noProof/>
            <w:u w:color="000000"/>
          </w:rPr>
          <w:tab/>
        </w:r>
        <w:r w:rsidR="00DB4F33" w:rsidRPr="00281C05">
          <w:rPr>
            <w:rStyle w:val="Hyperlink"/>
            <w:noProof/>
          </w:rPr>
          <w:t>Representations and Warranties of Buyer</w:t>
        </w:r>
        <w:r w:rsidR="00DB4F33" w:rsidRPr="00281C05">
          <w:rPr>
            <w:noProof/>
          </w:rPr>
          <w:tab/>
        </w:r>
        <w:r w:rsidR="00DB4F33" w:rsidRPr="00281C05">
          <w:rPr>
            <w:noProof/>
          </w:rPr>
          <w:fldChar w:fldCharType="begin"/>
        </w:r>
        <w:r w:rsidR="00DB4F33" w:rsidRPr="00281C05">
          <w:rPr>
            <w:noProof/>
          </w:rPr>
          <w:instrText xml:space="preserve"> PAGEREF _Toc478133420 \h </w:instrText>
        </w:r>
        <w:r w:rsidR="00DB4F33" w:rsidRPr="00281C05">
          <w:rPr>
            <w:noProof/>
          </w:rPr>
        </w:r>
        <w:r w:rsidR="00DB4F33" w:rsidRPr="00281C05">
          <w:rPr>
            <w:noProof/>
          </w:rPr>
          <w:fldChar w:fldCharType="separate"/>
        </w:r>
        <w:r w:rsidR="00DB4F33">
          <w:rPr>
            <w:noProof/>
          </w:rPr>
          <w:t>40</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21" w:history="1">
        <w:r w:rsidR="00DB4F33" w:rsidRPr="00281C05">
          <w:rPr>
            <w:rStyle w:val="Hyperlink"/>
            <w:noProof/>
            <w:u w:color="000000"/>
          </w:rPr>
          <w:t>7.2</w:t>
        </w:r>
        <w:r w:rsidR="00DB4F33" w:rsidRPr="00281C05">
          <w:rPr>
            <w:rStyle w:val="Hyperlink"/>
            <w:noProof/>
            <w:u w:color="000000"/>
          </w:rPr>
          <w:tab/>
        </w:r>
        <w:r w:rsidR="00DB4F33" w:rsidRPr="00281C05">
          <w:rPr>
            <w:rStyle w:val="Hyperlink"/>
            <w:noProof/>
          </w:rPr>
          <w:t>Representations and Warranties of Seller</w:t>
        </w:r>
        <w:r w:rsidR="00DB4F33" w:rsidRPr="00281C05">
          <w:rPr>
            <w:noProof/>
          </w:rPr>
          <w:tab/>
        </w:r>
        <w:r w:rsidR="00DB4F33" w:rsidRPr="00281C05">
          <w:rPr>
            <w:noProof/>
          </w:rPr>
          <w:fldChar w:fldCharType="begin"/>
        </w:r>
        <w:r w:rsidR="00DB4F33" w:rsidRPr="00281C05">
          <w:rPr>
            <w:noProof/>
          </w:rPr>
          <w:instrText xml:space="preserve"> PAGEREF _Toc478133421 \h </w:instrText>
        </w:r>
        <w:r w:rsidR="00DB4F33" w:rsidRPr="00281C05">
          <w:rPr>
            <w:noProof/>
          </w:rPr>
        </w:r>
        <w:r w:rsidR="00DB4F33" w:rsidRPr="00281C05">
          <w:rPr>
            <w:noProof/>
          </w:rPr>
          <w:fldChar w:fldCharType="separate"/>
        </w:r>
        <w:r w:rsidR="00DB4F33">
          <w:rPr>
            <w:noProof/>
          </w:rPr>
          <w:t>41</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22" w:history="1">
        <w:r w:rsidR="00DB4F33" w:rsidRPr="00281C05">
          <w:rPr>
            <w:rStyle w:val="Hyperlink"/>
            <w:noProof/>
            <w:u w:color="000000"/>
          </w:rPr>
          <w:t>7.3</w:t>
        </w:r>
        <w:r w:rsidR="00DB4F33" w:rsidRPr="00281C05">
          <w:rPr>
            <w:rStyle w:val="Hyperlink"/>
            <w:noProof/>
            <w:u w:color="000000"/>
          </w:rPr>
          <w:tab/>
        </w:r>
        <w:r w:rsidR="00DB4F33" w:rsidRPr="00281C05">
          <w:rPr>
            <w:rStyle w:val="Hyperlink"/>
            <w:noProof/>
          </w:rPr>
          <w:t>Continuing Nature of Representations and Warranties</w:t>
        </w:r>
        <w:r w:rsidR="00DB4F33" w:rsidRPr="00281C05">
          <w:rPr>
            <w:noProof/>
          </w:rPr>
          <w:tab/>
        </w:r>
        <w:r w:rsidR="00DB4F33" w:rsidRPr="00281C05">
          <w:rPr>
            <w:noProof/>
          </w:rPr>
          <w:fldChar w:fldCharType="begin"/>
        </w:r>
        <w:r w:rsidR="00DB4F33" w:rsidRPr="00281C05">
          <w:rPr>
            <w:noProof/>
          </w:rPr>
          <w:instrText xml:space="preserve"> PAGEREF _Toc478133422 \h </w:instrText>
        </w:r>
        <w:r w:rsidR="00DB4F33" w:rsidRPr="00281C05">
          <w:rPr>
            <w:noProof/>
          </w:rPr>
        </w:r>
        <w:r w:rsidR="00DB4F33" w:rsidRPr="00281C05">
          <w:rPr>
            <w:noProof/>
          </w:rPr>
          <w:fldChar w:fldCharType="separate"/>
        </w:r>
        <w:r w:rsidR="00DB4F33">
          <w:rPr>
            <w:noProof/>
          </w:rPr>
          <w:t>44</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23" w:history="1">
        <w:r w:rsidR="00DB4F33" w:rsidRPr="00281C05">
          <w:rPr>
            <w:rStyle w:val="Hyperlink"/>
            <w:noProof/>
            <w:u w:color="000000"/>
          </w:rPr>
          <w:t>8.</w:t>
        </w:r>
        <w:r w:rsidR="00DB4F33" w:rsidRPr="00281C05">
          <w:rPr>
            <w:rStyle w:val="Hyperlink"/>
            <w:rFonts w:ascii="Times New Roman Bold" w:hAnsi="Times New Roman Bold"/>
            <w:noProof/>
            <w:u w:color="000000"/>
          </w:rPr>
          <w:tab/>
        </w:r>
        <w:r w:rsidR="00DB4F33" w:rsidRPr="00281C05">
          <w:rPr>
            <w:rStyle w:val="Hyperlink"/>
            <w:noProof/>
          </w:rPr>
          <w:t>REGULATORY APPROVAL</w:t>
        </w:r>
        <w:r w:rsidR="00DB4F33" w:rsidRPr="00281C05">
          <w:rPr>
            <w:noProof/>
          </w:rPr>
          <w:tab/>
        </w:r>
        <w:r w:rsidR="00DB4F33" w:rsidRPr="00281C05">
          <w:rPr>
            <w:noProof/>
          </w:rPr>
          <w:fldChar w:fldCharType="begin"/>
        </w:r>
        <w:r w:rsidR="00DB4F33" w:rsidRPr="00281C05">
          <w:rPr>
            <w:noProof/>
          </w:rPr>
          <w:instrText xml:space="preserve"> PAGEREF _Toc478133423 \h </w:instrText>
        </w:r>
        <w:r w:rsidR="00DB4F33" w:rsidRPr="00281C05">
          <w:rPr>
            <w:noProof/>
          </w:rPr>
        </w:r>
        <w:r w:rsidR="00DB4F33" w:rsidRPr="00281C05">
          <w:rPr>
            <w:noProof/>
          </w:rPr>
          <w:fldChar w:fldCharType="separate"/>
        </w:r>
        <w:r w:rsidR="00DB4F33">
          <w:rPr>
            <w:noProof/>
          </w:rPr>
          <w:t>44</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24" w:history="1">
        <w:r w:rsidR="00DB4F33" w:rsidRPr="00281C05">
          <w:rPr>
            <w:rStyle w:val="Hyperlink"/>
            <w:noProof/>
            <w:u w:color="000000"/>
          </w:rPr>
          <w:t>8.1</w:t>
        </w:r>
        <w:r w:rsidR="00DB4F33" w:rsidRPr="00281C05">
          <w:rPr>
            <w:rStyle w:val="Hyperlink"/>
            <w:noProof/>
            <w:u w:color="000000"/>
          </w:rPr>
          <w:tab/>
        </w:r>
        <w:r w:rsidR="00DB4F33" w:rsidRPr="00281C05">
          <w:rPr>
            <w:rStyle w:val="Hyperlink"/>
            <w:noProof/>
          </w:rPr>
          <w:t>Receipt of Regulatory Approval</w:t>
        </w:r>
        <w:r w:rsidR="00DB4F33" w:rsidRPr="00281C05">
          <w:rPr>
            <w:noProof/>
          </w:rPr>
          <w:tab/>
        </w:r>
        <w:r w:rsidR="00DB4F33" w:rsidRPr="00281C05">
          <w:rPr>
            <w:noProof/>
          </w:rPr>
          <w:fldChar w:fldCharType="begin"/>
        </w:r>
        <w:r w:rsidR="00DB4F33" w:rsidRPr="00281C05">
          <w:rPr>
            <w:noProof/>
          </w:rPr>
          <w:instrText xml:space="preserve"> PAGEREF _Toc478133424 \h </w:instrText>
        </w:r>
        <w:r w:rsidR="00DB4F33" w:rsidRPr="00281C05">
          <w:rPr>
            <w:noProof/>
          </w:rPr>
        </w:r>
        <w:r w:rsidR="00DB4F33" w:rsidRPr="00281C05">
          <w:rPr>
            <w:noProof/>
          </w:rPr>
          <w:fldChar w:fldCharType="separate"/>
        </w:r>
        <w:r w:rsidR="00DB4F33">
          <w:rPr>
            <w:noProof/>
          </w:rPr>
          <w:t>44</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25" w:history="1">
        <w:r w:rsidR="00DB4F33" w:rsidRPr="00281C05">
          <w:rPr>
            <w:rStyle w:val="Hyperlink"/>
            <w:noProof/>
            <w:u w:color="000000"/>
          </w:rPr>
          <w:t>8.2</w:t>
        </w:r>
        <w:r w:rsidR="00DB4F33" w:rsidRPr="00281C05">
          <w:rPr>
            <w:rStyle w:val="Hyperlink"/>
            <w:noProof/>
            <w:u w:color="000000"/>
          </w:rPr>
          <w:tab/>
        </w:r>
        <w:r w:rsidR="00DB4F33" w:rsidRPr="00281C05">
          <w:rPr>
            <w:rStyle w:val="Hyperlink"/>
            <w:noProof/>
          </w:rPr>
          <w:t>Related Transmission Approvals</w:t>
        </w:r>
        <w:r w:rsidR="00DB4F33" w:rsidRPr="00281C05">
          <w:rPr>
            <w:noProof/>
          </w:rPr>
          <w:tab/>
        </w:r>
        <w:r w:rsidR="00DB4F33" w:rsidRPr="00281C05">
          <w:rPr>
            <w:noProof/>
          </w:rPr>
          <w:fldChar w:fldCharType="begin"/>
        </w:r>
        <w:r w:rsidR="00DB4F33" w:rsidRPr="00281C05">
          <w:rPr>
            <w:noProof/>
          </w:rPr>
          <w:instrText xml:space="preserve"> PAGEREF _Toc478133425 \h </w:instrText>
        </w:r>
        <w:r w:rsidR="00DB4F33" w:rsidRPr="00281C05">
          <w:rPr>
            <w:noProof/>
          </w:rPr>
        </w:r>
        <w:r w:rsidR="00DB4F33" w:rsidRPr="00281C05">
          <w:rPr>
            <w:noProof/>
          </w:rPr>
          <w:fldChar w:fldCharType="separate"/>
        </w:r>
        <w:r w:rsidR="00DB4F33">
          <w:rPr>
            <w:noProof/>
          </w:rPr>
          <w:t>44</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26" w:history="1">
        <w:r w:rsidR="00DB4F33" w:rsidRPr="00281C05">
          <w:rPr>
            <w:rStyle w:val="Hyperlink"/>
            <w:noProof/>
            <w:u w:color="000000"/>
          </w:rPr>
          <w:t>9.</w:t>
        </w:r>
        <w:r w:rsidR="00DB4F33" w:rsidRPr="00281C05">
          <w:rPr>
            <w:rStyle w:val="Hyperlink"/>
            <w:rFonts w:ascii="Times New Roman Bold" w:hAnsi="Times New Roman Bold"/>
            <w:noProof/>
            <w:u w:color="000000"/>
          </w:rPr>
          <w:tab/>
        </w:r>
        <w:r w:rsidR="00DB4F33" w:rsidRPr="00281C05">
          <w:rPr>
            <w:rStyle w:val="Hyperlink"/>
            <w:noProof/>
          </w:rPr>
          <w:t>BREACHES; REMEDIES</w:t>
        </w:r>
        <w:r w:rsidR="00DB4F33" w:rsidRPr="00281C05">
          <w:rPr>
            <w:noProof/>
          </w:rPr>
          <w:tab/>
        </w:r>
        <w:r w:rsidR="00DB4F33" w:rsidRPr="00281C05">
          <w:rPr>
            <w:noProof/>
          </w:rPr>
          <w:fldChar w:fldCharType="begin"/>
        </w:r>
        <w:r w:rsidR="00DB4F33" w:rsidRPr="00281C05">
          <w:rPr>
            <w:noProof/>
          </w:rPr>
          <w:instrText xml:space="preserve"> PAGEREF _Toc478133426 \h </w:instrText>
        </w:r>
        <w:r w:rsidR="00DB4F33" w:rsidRPr="00281C05">
          <w:rPr>
            <w:noProof/>
          </w:rPr>
        </w:r>
        <w:r w:rsidR="00DB4F33" w:rsidRPr="00281C05">
          <w:rPr>
            <w:noProof/>
          </w:rPr>
          <w:fldChar w:fldCharType="separate"/>
        </w:r>
        <w:r w:rsidR="00DB4F33">
          <w:rPr>
            <w:noProof/>
          </w:rPr>
          <w:t>44</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27" w:history="1">
        <w:r w:rsidR="00DB4F33" w:rsidRPr="00281C05">
          <w:rPr>
            <w:rStyle w:val="Hyperlink"/>
            <w:noProof/>
            <w:u w:color="000000"/>
          </w:rPr>
          <w:t>9.1</w:t>
        </w:r>
        <w:r w:rsidR="00DB4F33" w:rsidRPr="00281C05">
          <w:rPr>
            <w:rStyle w:val="Hyperlink"/>
            <w:noProof/>
            <w:u w:color="000000"/>
          </w:rPr>
          <w:tab/>
        </w:r>
        <w:r w:rsidR="00DB4F33" w:rsidRPr="00281C05">
          <w:rPr>
            <w:rStyle w:val="Hyperlink"/>
            <w:noProof/>
          </w:rPr>
          <w:t>Events of Default by Either Party</w:t>
        </w:r>
        <w:r w:rsidR="00DB4F33" w:rsidRPr="00281C05">
          <w:rPr>
            <w:noProof/>
          </w:rPr>
          <w:tab/>
        </w:r>
        <w:r w:rsidR="00DB4F33" w:rsidRPr="00281C05">
          <w:rPr>
            <w:noProof/>
          </w:rPr>
          <w:fldChar w:fldCharType="begin"/>
        </w:r>
        <w:r w:rsidR="00DB4F33" w:rsidRPr="00281C05">
          <w:rPr>
            <w:noProof/>
          </w:rPr>
          <w:instrText xml:space="preserve"> PAGEREF _Toc478133427 \h </w:instrText>
        </w:r>
        <w:r w:rsidR="00DB4F33" w:rsidRPr="00281C05">
          <w:rPr>
            <w:noProof/>
          </w:rPr>
        </w:r>
        <w:r w:rsidR="00DB4F33" w:rsidRPr="00281C05">
          <w:rPr>
            <w:noProof/>
          </w:rPr>
          <w:fldChar w:fldCharType="separate"/>
        </w:r>
        <w:r w:rsidR="00DB4F33">
          <w:rPr>
            <w:noProof/>
          </w:rPr>
          <w:t>44</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28" w:history="1">
        <w:r w:rsidR="00DB4F33" w:rsidRPr="00281C05">
          <w:rPr>
            <w:rStyle w:val="Hyperlink"/>
            <w:noProof/>
            <w:u w:color="000000"/>
          </w:rPr>
          <w:t>9.2</w:t>
        </w:r>
        <w:r w:rsidR="00DB4F33" w:rsidRPr="00281C05">
          <w:rPr>
            <w:rStyle w:val="Hyperlink"/>
            <w:noProof/>
            <w:u w:color="000000"/>
          </w:rPr>
          <w:tab/>
        </w:r>
        <w:r w:rsidR="00DB4F33" w:rsidRPr="00281C05">
          <w:rPr>
            <w:rStyle w:val="Hyperlink"/>
            <w:noProof/>
          </w:rPr>
          <w:t>Events of Default by Seller</w:t>
        </w:r>
        <w:r w:rsidR="00DB4F33" w:rsidRPr="00281C05">
          <w:rPr>
            <w:noProof/>
          </w:rPr>
          <w:tab/>
        </w:r>
        <w:r w:rsidR="00DB4F33" w:rsidRPr="00281C05">
          <w:rPr>
            <w:noProof/>
          </w:rPr>
          <w:fldChar w:fldCharType="begin"/>
        </w:r>
        <w:r w:rsidR="00DB4F33" w:rsidRPr="00281C05">
          <w:rPr>
            <w:noProof/>
          </w:rPr>
          <w:instrText xml:space="preserve"> PAGEREF _Toc478133428 \h </w:instrText>
        </w:r>
        <w:r w:rsidR="00DB4F33" w:rsidRPr="00281C05">
          <w:rPr>
            <w:noProof/>
          </w:rPr>
        </w:r>
        <w:r w:rsidR="00DB4F33" w:rsidRPr="00281C05">
          <w:rPr>
            <w:noProof/>
          </w:rPr>
          <w:fldChar w:fldCharType="separate"/>
        </w:r>
        <w:r w:rsidR="00DB4F33">
          <w:rPr>
            <w:noProof/>
          </w:rPr>
          <w:t>45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29" w:history="1">
        <w:r w:rsidR="00DB4F33" w:rsidRPr="00281C05">
          <w:rPr>
            <w:rStyle w:val="Hyperlink"/>
            <w:noProof/>
            <w:u w:color="000000"/>
          </w:rPr>
          <w:t>9.3</w:t>
        </w:r>
        <w:r w:rsidR="00DB4F33" w:rsidRPr="00281C05">
          <w:rPr>
            <w:rStyle w:val="Hyperlink"/>
            <w:noProof/>
            <w:u w:color="000000"/>
          </w:rPr>
          <w:tab/>
        </w:r>
        <w:r w:rsidR="00DB4F33" w:rsidRPr="00281C05">
          <w:rPr>
            <w:rStyle w:val="Hyperlink"/>
            <w:noProof/>
          </w:rPr>
          <w:t>Remedies</w:t>
        </w:r>
        <w:r w:rsidR="00DB4F33" w:rsidRPr="00281C05">
          <w:rPr>
            <w:noProof/>
          </w:rPr>
          <w:tab/>
        </w:r>
        <w:r w:rsidR="00DB4F33" w:rsidRPr="00281C05">
          <w:rPr>
            <w:noProof/>
          </w:rPr>
          <w:fldChar w:fldCharType="begin"/>
        </w:r>
        <w:r w:rsidR="00DB4F33" w:rsidRPr="00281C05">
          <w:rPr>
            <w:noProof/>
          </w:rPr>
          <w:instrText xml:space="preserve"> PAGEREF _Toc478133429 \h </w:instrText>
        </w:r>
        <w:r w:rsidR="00DB4F33" w:rsidRPr="00281C05">
          <w:rPr>
            <w:noProof/>
          </w:rPr>
        </w:r>
        <w:r w:rsidR="00DB4F33" w:rsidRPr="00281C05">
          <w:rPr>
            <w:noProof/>
          </w:rPr>
          <w:fldChar w:fldCharType="separate"/>
        </w:r>
        <w:r w:rsidR="00DB4F33">
          <w:rPr>
            <w:noProof/>
          </w:rPr>
          <w:t>46</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30" w:history="1">
        <w:r w:rsidR="00DB4F33" w:rsidRPr="00281C05">
          <w:rPr>
            <w:rStyle w:val="Hyperlink"/>
            <w:noProof/>
            <w:u w:color="000000"/>
          </w:rPr>
          <w:t>10.</w:t>
        </w:r>
        <w:r w:rsidR="00DB4F33" w:rsidRPr="00281C05">
          <w:rPr>
            <w:rStyle w:val="Hyperlink"/>
            <w:rFonts w:ascii="Times New Roman Bold" w:hAnsi="Times New Roman Bold"/>
            <w:noProof/>
            <w:u w:color="000000"/>
          </w:rPr>
          <w:tab/>
        </w:r>
        <w:r w:rsidR="00DB4F33" w:rsidRPr="00281C05">
          <w:rPr>
            <w:rStyle w:val="Hyperlink"/>
            <w:noProof/>
          </w:rPr>
          <w:t>FORCE MAJEURE</w:t>
        </w:r>
        <w:r w:rsidR="00DB4F33" w:rsidRPr="00281C05">
          <w:rPr>
            <w:noProof/>
          </w:rPr>
          <w:tab/>
        </w:r>
        <w:r w:rsidR="00DB4F33" w:rsidRPr="00281C05">
          <w:rPr>
            <w:noProof/>
          </w:rPr>
          <w:fldChar w:fldCharType="begin"/>
        </w:r>
        <w:r w:rsidR="00DB4F33" w:rsidRPr="00281C05">
          <w:rPr>
            <w:noProof/>
          </w:rPr>
          <w:instrText xml:space="preserve"> PAGEREF _Toc478133430 \h </w:instrText>
        </w:r>
        <w:r w:rsidR="00DB4F33" w:rsidRPr="00281C05">
          <w:rPr>
            <w:noProof/>
          </w:rPr>
        </w:r>
        <w:r w:rsidR="00DB4F33" w:rsidRPr="00281C05">
          <w:rPr>
            <w:noProof/>
          </w:rPr>
          <w:fldChar w:fldCharType="separate"/>
        </w:r>
        <w:r w:rsidR="00DB4F33">
          <w:rPr>
            <w:noProof/>
          </w:rPr>
          <w:t>50</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31" w:history="1">
        <w:r w:rsidR="00DB4F33" w:rsidRPr="00281C05">
          <w:rPr>
            <w:rStyle w:val="Hyperlink"/>
            <w:noProof/>
            <w:u w:color="000000"/>
          </w:rPr>
          <w:t>10.1</w:t>
        </w:r>
        <w:r w:rsidR="00DB4F33" w:rsidRPr="00281C05">
          <w:rPr>
            <w:rStyle w:val="Hyperlink"/>
            <w:noProof/>
            <w:u w:color="000000"/>
          </w:rPr>
          <w:tab/>
        </w:r>
        <w:r w:rsidR="00DB4F33" w:rsidRPr="00281C05">
          <w:rPr>
            <w:rStyle w:val="Hyperlink"/>
            <w:noProof/>
          </w:rPr>
          <w:t>Force Majeure</w:t>
        </w:r>
        <w:r w:rsidR="00DB4F33" w:rsidRPr="00281C05">
          <w:rPr>
            <w:noProof/>
          </w:rPr>
          <w:tab/>
        </w:r>
        <w:r w:rsidR="00DB4F33" w:rsidRPr="00281C05">
          <w:rPr>
            <w:noProof/>
          </w:rPr>
          <w:fldChar w:fldCharType="begin"/>
        </w:r>
        <w:r w:rsidR="00DB4F33" w:rsidRPr="00281C05">
          <w:rPr>
            <w:noProof/>
          </w:rPr>
          <w:instrText xml:space="preserve"> PAGEREF _Toc478133431 \h </w:instrText>
        </w:r>
        <w:r w:rsidR="00DB4F33" w:rsidRPr="00281C05">
          <w:rPr>
            <w:noProof/>
          </w:rPr>
        </w:r>
        <w:r w:rsidR="00DB4F33" w:rsidRPr="00281C05">
          <w:rPr>
            <w:noProof/>
          </w:rPr>
          <w:fldChar w:fldCharType="separate"/>
        </w:r>
        <w:r w:rsidR="00DB4F33">
          <w:rPr>
            <w:noProof/>
          </w:rPr>
          <w:t>50</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32" w:history="1">
        <w:r w:rsidR="00DB4F33" w:rsidRPr="00281C05">
          <w:rPr>
            <w:rStyle w:val="Hyperlink"/>
            <w:noProof/>
            <w:u w:color="000000"/>
          </w:rPr>
          <w:t>11.</w:t>
        </w:r>
        <w:r w:rsidR="00DB4F33" w:rsidRPr="00281C05">
          <w:rPr>
            <w:rStyle w:val="Hyperlink"/>
            <w:rFonts w:ascii="Times New Roman Bold" w:hAnsi="Times New Roman Bold"/>
            <w:noProof/>
            <w:u w:color="000000"/>
          </w:rPr>
          <w:tab/>
        </w:r>
        <w:r w:rsidR="00DB4F33" w:rsidRPr="00281C05">
          <w:rPr>
            <w:rStyle w:val="Hyperlink"/>
            <w:noProof/>
          </w:rPr>
          <w:t>DISPUTE RESOLUTION</w:t>
        </w:r>
        <w:r w:rsidR="00DB4F33" w:rsidRPr="00281C05">
          <w:rPr>
            <w:noProof/>
          </w:rPr>
          <w:tab/>
        </w:r>
        <w:r w:rsidR="00DB4F33" w:rsidRPr="00281C05">
          <w:rPr>
            <w:noProof/>
          </w:rPr>
          <w:fldChar w:fldCharType="begin"/>
        </w:r>
        <w:r w:rsidR="00DB4F33" w:rsidRPr="00281C05">
          <w:rPr>
            <w:noProof/>
          </w:rPr>
          <w:instrText xml:space="preserve"> PAGEREF _Toc478133432 \h </w:instrText>
        </w:r>
        <w:r w:rsidR="00DB4F33" w:rsidRPr="00281C05">
          <w:rPr>
            <w:noProof/>
          </w:rPr>
        </w:r>
        <w:r w:rsidR="00DB4F33" w:rsidRPr="00281C05">
          <w:rPr>
            <w:noProof/>
          </w:rPr>
          <w:fldChar w:fldCharType="separate"/>
        </w:r>
        <w:r w:rsidR="00DB4F33">
          <w:rPr>
            <w:noProof/>
          </w:rPr>
          <w:t>51</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33" w:history="1">
        <w:r w:rsidR="00DB4F33" w:rsidRPr="00281C05">
          <w:rPr>
            <w:rStyle w:val="Hyperlink"/>
            <w:noProof/>
            <w:u w:color="000000"/>
          </w:rPr>
          <w:t>11.1</w:t>
        </w:r>
        <w:r w:rsidR="00DB4F33" w:rsidRPr="00281C05">
          <w:rPr>
            <w:rStyle w:val="Hyperlink"/>
            <w:noProof/>
            <w:u w:color="000000"/>
          </w:rPr>
          <w:tab/>
        </w:r>
        <w:r w:rsidR="00DB4F33" w:rsidRPr="00281C05">
          <w:rPr>
            <w:rStyle w:val="Hyperlink"/>
            <w:noProof/>
          </w:rPr>
          <w:t>Dispute Resolution</w:t>
        </w:r>
        <w:r w:rsidR="00DB4F33" w:rsidRPr="00281C05">
          <w:rPr>
            <w:noProof/>
          </w:rPr>
          <w:tab/>
        </w:r>
        <w:r w:rsidR="00DB4F33" w:rsidRPr="00281C05">
          <w:rPr>
            <w:noProof/>
          </w:rPr>
          <w:fldChar w:fldCharType="begin"/>
        </w:r>
        <w:r w:rsidR="00DB4F33" w:rsidRPr="00281C05">
          <w:rPr>
            <w:noProof/>
          </w:rPr>
          <w:instrText xml:space="preserve"> PAGEREF _Toc478133433 \h </w:instrText>
        </w:r>
        <w:r w:rsidR="00DB4F33" w:rsidRPr="00281C05">
          <w:rPr>
            <w:noProof/>
          </w:rPr>
        </w:r>
        <w:r w:rsidR="00DB4F33" w:rsidRPr="00281C05">
          <w:rPr>
            <w:noProof/>
          </w:rPr>
          <w:fldChar w:fldCharType="separate"/>
        </w:r>
        <w:r w:rsidR="00DB4F33">
          <w:rPr>
            <w:noProof/>
          </w:rPr>
          <w:t>51</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34" w:history="1">
        <w:r w:rsidR="00DB4F33" w:rsidRPr="00281C05">
          <w:rPr>
            <w:rStyle w:val="Hyperlink"/>
            <w:noProof/>
            <w:u w:color="000000"/>
          </w:rPr>
          <w:t>11.2</w:t>
        </w:r>
        <w:r w:rsidR="00DB4F33" w:rsidRPr="00281C05">
          <w:rPr>
            <w:rStyle w:val="Hyperlink"/>
            <w:noProof/>
            <w:u w:color="000000"/>
          </w:rPr>
          <w:tab/>
        </w:r>
        <w:r w:rsidR="00DB4F33" w:rsidRPr="00281C05">
          <w:rPr>
            <w:rStyle w:val="Hyperlink"/>
            <w:noProof/>
          </w:rPr>
          <w:t>Allocation of Dispute Costs</w:t>
        </w:r>
        <w:r w:rsidR="00DB4F33" w:rsidRPr="00281C05">
          <w:rPr>
            <w:noProof/>
          </w:rPr>
          <w:tab/>
        </w:r>
        <w:r w:rsidR="00DB4F33" w:rsidRPr="00281C05">
          <w:rPr>
            <w:noProof/>
          </w:rPr>
          <w:fldChar w:fldCharType="begin"/>
        </w:r>
        <w:r w:rsidR="00DB4F33" w:rsidRPr="00281C05">
          <w:rPr>
            <w:noProof/>
          </w:rPr>
          <w:instrText xml:space="preserve"> PAGEREF _Toc478133434 \h </w:instrText>
        </w:r>
        <w:r w:rsidR="00DB4F33" w:rsidRPr="00281C05">
          <w:rPr>
            <w:noProof/>
          </w:rPr>
        </w:r>
        <w:r w:rsidR="00DB4F33" w:rsidRPr="00281C05">
          <w:rPr>
            <w:noProof/>
          </w:rPr>
          <w:fldChar w:fldCharType="separate"/>
        </w:r>
        <w:r w:rsidR="00DB4F33">
          <w:rPr>
            <w:noProof/>
          </w:rPr>
          <w:t>51</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35" w:history="1">
        <w:r w:rsidR="00DB4F33" w:rsidRPr="00281C05">
          <w:rPr>
            <w:rStyle w:val="Hyperlink"/>
            <w:noProof/>
            <w:u w:color="000000"/>
          </w:rPr>
          <w:t>11.3</w:t>
        </w:r>
        <w:r w:rsidR="00DB4F33" w:rsidRPr="00281C05">
          <w:rPr>
            <w:rStyle w:val="Hyperlink"/>
            <w:noProof/>
            <w:u w:color="000000"/>
          </w:rPr>
          <w:tab/>
        </w:r>
        <w:r w:rsidR="00DB4F33" w:rsidRPr="00281C05">
          <w:rPr>
            <w:rStyle w:val="Hyperlink"/>
            <w:noProof/>
          </w:rPr>
          <w:t>Consent to Jurisdiction</w:t>
        </w:r>
        <w:r w:rsidR="00DB4F33" w:rsidRPr="00281C05">
          <w:rPr>
            <w:noProof/>
          </w:rPr>
          <w:tab/>
        </w:r>
        <w:r w:rsidR="00DB4F33" w:rsidRPr="00281C05">
          <w:rPr>
            <w:noProof/>
          </w:rPr>
          <w:fldChar w:fldCharType="begin"/>
        </w:r>
        <w:r w:rsidR="00DB4F33" w:rsidRPr="00281C05">
          <w:rPr>
            <w:noProof/>
          </w:rPr>
          <w:instrText xml:space="preserve"> PAGEREF _Toc478133435 \h </w:instrText>
        </w:r>
        <w:r w:rsidR="00DB4F33" w:rsidRPr="00281C05">
          <w:rPr>
            <w:noProof/>
          </w:rPr>
        </w:r>
        <w:r w:rsidR="00DB4F33" w:rsidRPr="00281C05">
          <w:rPr>
            <w:noProof/>
          </w:rPr>
          <w:fldChar w:fldCharType="separate"/>
        </w:r>
        <w:r w:rsidR="00DB4F33">
          <w:rPr>
            <w:noProof/>
          </w:rPr>
          <w:t>52</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36" w:history="1">
        <w:r w:rsidR="00DB4F33" w:rsidRPr="00281C05">
          <w:rPr>
            <w:rStyle w:val="Hyperlink"/>
            <w:noProof/>
            <w:u w:color="000000"/>
          </w:rPr>
          <w:t>11.4</w:t>
        </w:r>
        <w:r w:rsidR="00DB4F33" w:rsidRPr="00281C05">
          <w:rPr>
            <w:rStyle w:val="Hyperlink"/>
            <w:noProof/>
            <w:u w:color="000000"/>
          </w:rPr>
          <w:tab/>
        </w:r>
        <w:r w:rsidR="00DB4F33" w:rsidRPr="00281C05">
          <w:rPr>
            <w:rStyle w:val="Hyperlink"/>
            <w:noProof/>
          </w:rPr>
          <w:t>Waiver of Jury Trial and Inconvenient Forum Claim</w:t>
        </w:r>
        <w:r w:rsidR="00DB4F33" w:rsidRPr="00281C05">
          <w:rPr>
            <w:noProof/>
          </w:rPr>
          <w:tab/>
        </w:r>
        <w:r w:rsidR="00DB4F33" w:rsidRPr="00281C05">
          <w:rPr>
            <w:noProof/>
          </w:rPr>
          <w:fldChar w:fldCharType="begin"/>
        </w:r>
        <w:r w:rsidR="00DB4F33" w:rsidRPr="00281C05">
          <w:rPr>
            <w:noProof/>
          </w:rPr>
          <w:instrText xml:space="preserve"> PAGEREF _Toc478133436 \h </w:instrText>
        </w:r>
        <w:r w:rsidR="00DB4F33" w:rsidRPr="00281C05">
          <w:rPr>
            <w:noProof/>
          </w:rPr>
        </w:r>
        <w:r w:rsidR="00DB4F33" w:rsidRPr="00281C05">
          <w:rPr>
            <w:noProof/>
          </w:rPr>
          <w:fldChar w:fldCharType="separate"/>
        </w:r>
        <w:r w:rsidR="00DB4F33">
          <w:rPr>
            <w:noProof/>
          </w:rPr>
          <w:t>52</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37" w:history="1">
        <w:r w:rsidR="00DB4F33" w:rsidRPr="00281C05">
          <w:rPr>
            <w:rStyle w:val="Hyperlink"/>
            <w:noProof/>
            <w:u w:color="000000"/>
          </w:rPr>
          <w:t>12.</w:t>
        </w:r>
        <w:r w:rsidR="00DB4F33" w:rsidRPr="00281C05">
          <w:rPr>
            <w:rStyle w:val="Hyperlink"/>
            <w:rFonts w:ascii="Times New Roman Bold" w:hAnsi="Times New Roman Bold"/>
            <w:noProof/>
            <w:u w:color="000000"/>
          </w:rPr>
          <w:tab/>
        </w:r>
        <w:r w:rsidR="00DB4F33" w:rsidRPr="00281C05">
          <w:rPr>
            <w:rStyle w:val="Hyperlink"/>
            <w:noProof/>
          </w:rPr>
          <w:t>CONFIDENTIALITY</w:t>
        </w:r>
        <w:r w:rsidR="00DB4F33" w:rsidRPr="00281C05">
          <w:rPr>
            <w:noProof/>
          </w:rPr>
          <w:tab/>
        </w:r>
        <w:r w:rsidR="00DB4F33" w:rsidRPr="00281C05">
          <w:rPr>
            <w:noProof/>
          </w:rPr>
          <w:fldChar w:fldCharType="begin"/>
        </w:r>
        <w:r w:rsidR="00DB4F33" w:rsidRPr="00281C05">
          <w:rPr>
            <w:noProof/>
          </w:rPr>
          <w:instrText xml:space="preserve"> PAGEREF _Toc478133437 \h </w:instrText>
        </w:r>
        <w:r w:rsidR="00DB4F33" w:rsidRPr="00281C05">
          <w:rPr>
            <w:noProof/>
          </w:rPr>
        </w:r>
        <w:r w:rsidR="00DB4F33" w:rsidRPr="00281C05">
          <w:rPr>
            <w:noProof/>
          </w:rPr>
          <w:fldChar w:fldCharType="separate"/>
        </w:r>
        <w:r w:rsidR="00DB4F33">
          <w:rPr>
            <w:noProof/>
          </w:rPr>
          <w:t>52</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38" w:history="1">
        <w:r w:rsidR="00DB4F33" w:rsidRPr="00281C05">
          <w:rPr>
            <w:rStyle w:val="Hyperlink"/>
            <w:noProof/>
            <w:u w:color="000000"/>
          </w:rPr>
          <w:t>12.1</w:t>
        </w:r>
        <w:r w:rsidR="00DB4F33" w:rsidRPr="00281C05">
          <w:rPr>
            <w:rStyle w:val="Hyperlink"/>
            <w:noProof/>
            <w:u w:color="000000"/>
          </w:rPr>
          <w:tab/>
        </w:r>
        <w:r w:rsidR="00DB4F33" w:rsidRPr="00281C05">
          <w:rPr>
            <w:rStyle w:val="Hyperlink"/>
            <w:noProof/>
          </w:rPr>
          <w:t>Nondisclosure</w:t>
        </w:r>
        <w:r w:rsidR="00DB4F33" w:rsidRPr="00281C05">
          <w:rPr>
            <w:noProof/>
          </w:rPr>
          <w:tab/>
        </w:r>
        <w:r w:rsidR="00DB4F33" w:rsidRPr="00281C05">
          <w:rPr>
            <w:noProof/>
          </w:rPr>
          <w:fldChar w:fldCharType="begin"/>
        </w:r>
        <w:r w:rsidR="00DB4F33" w:rsidRPr="00281C05">
          <w:rPr>
            <w:noProof/>
          </w:rPr>
          <w:instrText xml:space="preserve"> PAGEREF _Toc478133438 \h </w:instrText>
        </w:r>
        <w:r w:rsidR="00DB4F33" w:rsidRPr="00281C05">
          <w:rPr>
            <w:noProof/>
          </w:rPr>
        </w:r>
        <w:r w:rsidR="00DB4F33" w:rsidRPr="00281C05">
          <w:rPr>
            <w:noProof/>
          </w:rPr>
          <w:fldChar w:fldCharType="separate"/>
        </w:r>
        <w:r w:rsidR="00DB4F33">
          <w:rPr>
            <w:noProof/>
          </w:rPr>
          <w:t>52</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39" w:history="1">
        <w:r w:rsidR="00DB4F33" w:rsidRPr="00281C05">
          <w:rPr>
            <w:rStyle w:val="Hyperlink"/>
            <w:noProof/>
            <w:u w:color="000000"/>
          </w:rPr>
          <w:t>12.2</w:t>
        </w:r>
        <w:r w:rsidR="00DB4F33" w:rsidRPr="00281C05">
          <w:rPr>
            <w:rStyle w:val="Hyperlink"/>
            <w:noProof/>
            <w:u w:color="000000"/>
          </w:rPr>
          <w:tab/>
        </w:r>
        <w:r w:rsidR="00DB4F33" w:rsidRPr="00281C05">
          <w:rPr>
            <w:rStyle w:val="Hyperlink"/>
            <w:noProof/>
          </w:rPr>
          <w:t>Public Statements</w:t>
        </w:r>
        <w:r w:rsidR="00DB4F33" w:rsidRPr="00281C05">
          <w:rPr>
            <w:noProof/>
          </w:rPr>
          <w:tab/>
        </w:r>
        <w:r w:rsidR="00DB4F33" w:rsidRPr="00281C05">
          <w:rPr>
            <w:noProof/>
          </w:rPr>
          <w:fldChar w:fldCharType="begin"/>
        </w:r>
        <w:r w:rsidR="00DB4F33" w:rsidRPr="00281C05">
          <w:rPr>
            <w:noProof/>
          </w:rPr>
          <w:instrText xml:space="preserve"> PAGEREF _Toc478133439 \h </w:instrText>
        </w:r>
        <w:r w:rsidR="00DB4F33" w:rsidRPr="00281C05">
          <w:rPr>
            <w:noProof/>
          </w:rPr>
        </w:r>
        <w:r w:rsidR="00DB4F33" w:rsidRPr="00281C05">
          <w:rPr>
            <w:noProof/>
          </w:rPr>
          <w:fldChar w:fldCharType="separate"/>
        </w:r>
        <w:r w:rsidR="00DB4F33">
          <w:rPr>
            <w:noProof/>
          </w:rPr>
          <w:t>53</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40" w:history="1">
        <w:r w:rsidR="00DB4F33" w:rsidRPr="00281C05">
          <w:rPr>
            <w:rStyle w:val="Hyperlink"/>
            <w:noProof/>
            <w:u w:color="000000"/>
          </w:rPr>
          <w:t>13.</w:t>
        </w:r>
        <w:r w:rsidR="00DB4F33" w:rsidRPr="00281C05">
          <w:rPr>
            <w:rStyle w:val="Hyperlink"/>
            <w:rFonts w:ascii="Times New Roman Bold" w:hAnsi="Times New Roman Bold"/>
            <w:noProof/>
            <w:u w:color="000000"/>
          </w:rPr>
          <w:tab/>
        </w:r>
        <w:r w:rsidR="00DB4F33" w:rsidRPr="00281C05">
          <w:rPr>
            <w:rStyle w:val="Hyperlink"/>
            <w:noProof/>
          </w:rPr>
          <w:t>INDEMNIFICATION</w:t>
        </w:r>
        <w:r w:rsidR="00DB4F33" w:rsidRPr="00281C05">
          <w:rPr>
            <w:noProof/>
          </w:rPr>
          <w:tab/>
        </w:r>
        <w:r w:rsidR="00DB4F33" w:rsidRPr="00281C05">
          <w:rPr>
            <w:noProof/>
          </w:rPr>
          <w:fldChar w:fldCharType="begin"/>
        </w:r>
        <w:r w:rsidR="00DB4F33" w:rsidRPr="00281C05">
          <w:rPr>
            <w:noProof/>
          </w:rPr>
          <w:instrText xml:space="preserve"> PAGEREF _Toc478133440 \h </w:instrText>
        </w:r>
        <w:r w:rsidR="00DB4F33" w:rsidRPr="00281C05">
          <w:rPr>
            <w:noProof/>
          </w:rPr>
        </w:r>
        <w:r w:rsidR="00DB4F33" w:rsidRPr="00281C05">
          <w:rPr>
            <w:noProof/>
          </w:rPr>
          <w:fldChar w:fldCharType="separate"/>
        </w:r>
        <w:r w:rsidR="00DB4F33">
          <w:rPr>
            <w:noProof/>
          </w:rPr>
          <w:t>53</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41" w:history="1">
        <w:r w:rsidR="00DB4F33" w:rsidRPr="00281C05">
          <w:rPr>
            <w:rStyle w:val="Hyperlink"/>
            <w:noProof/>
            <w:u w:color="000000"/>
          </w:rPr>
          <w:t>13.1</w:t>
        </w:r>
        <w:r w:rsidR="00DB4F33" w:rsidRPr="00281C05">
          <w:rPr>
            <w:rStyle w:val="Hyperlink"/>
            <w:noProof/>
            <w:u w:color="000000"/>
          </w:rPr>
          <w:tab/>
        </w:r>
        <w:r w:rsidR="00DB4F33" w:rsidRPr="00281C05">
          <w:rPr>
            <w:rStyle w:val="Hyperlink"/>
            <w:noProof/>
          </w:rPr>
          <w:t>Indemnification Obligations</w:t>
        </w:r>
        <w:r w:rsidR="00DB4F33" w:rsidRPr="00281C05">
          <w:rPr>
            <w:noProof/>
          </w:rPr>
          <w:tab/>
        </w:r>
        <w:r w:rsidR="00DB4F33" w:rsidRPr="00281C05">
          <w:rPr>
            <w:noProof/>
          </w:rPr>
          <w:fldChar w:fldCharType="begin"/>
        </w:r>
        <w:r w:rsidR="00DB4F33" w:rsidRPr="00281C05">
          <w:rPr>
            <w:noProof/>
          </w:rPr>
          <w:instrText xml:space="preserve"> PAGEREF _Toc478133441 \h </w:instrText>
        </w:r>
        <w:r w:rsidR="00DB4F33" w:rsidRPr="00281C05">
          <w:rPr>
            <w:noProof/>
          </w:rPr>
        </w:r>
        <w:r w:rsidR="00DB4F33" w:rsidRPr="00281C05">
          <w:rPr>
            <w:noProof/>
          </w:rPr>
          <w:fldChar w:fldCharType="separate"/>
        </w:r>
        <w:r w:rsidR="00DB4F33">
          <w:rPr>
            <w:noProof/>
          </w:rPr>
          <w:t>53</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42" w:history="1">
        <w:r w:rsidR="00DB4F33" w:rsidRPr="00281C05">
          <w:rPr>
            <w:rStyle w:val="Hyperlink"/>
            <w:noProof/>
            <w:u w:color="000000"/>
          </w:rPr>
          <w:t>13.2</w:t>
        </w:r>
        <w:r w:rsidR="00DB4F33" w:rsidRPr="00281C05">
          <w:rPr>
            <w:rStyle w:val="Hyperlink"/>
            <w:noProof/>
            <w:u w:color="000000"/>
          </w:rPr>
          <w:tab/>
        </w:r>
        <w:r w:rsidR="00DB4F33" w:rsidRPr="00281C05">
          <w:rPr>
            <w:rStyle w:val="Hyperlink"/>
            <w:noProof/>
          </w:rPr>
          <w:t>Failure to Defend</w:t>
        </w:r>
        <w:r w:rsidR="00DB4F33" w:rsidRPr="00281C05">
          <w:rPr>
            <w:noProof/>
          </w:rPr>
          <w:tab/>
        </w:r>
        <w:r w:rsidR="00DB4F33" w:rsidRPr="00281C05">
          <w:rPr>
            <w:noProof/>
          </w:rPr>
          <w:fldChar w:fldCharType="begin"/>
        </w:r>
        <w:r w:rsidR="00DB4F33" w:rsidRPr="00281C05">
          <w:rPr>
            <w:noProof/>
          </w:rPr>
          <w:instrText xml:space="preserve"> PAGEREF _Toc478133442 \h </w:instrText>
        </w:r>
        <w:r w:rsidR="00DB4F33" w:rsidRPr="00281C05">
          <w:rPr>
            <w:noProof/>
          </w:rPr>
        </w:r>
        <w:r w:rsidR="00DB4F33" w:rsidRPr="00281C05">
          <w:rPr>
            <w:noProof/>
          </w:rPr>
          <w:fldChar w:fldCharType="separate"/>
        </w:r>
        <w:r w:rsidR="00DB4F33">
          <w:rPr>
            <w:noProof/>
          </w:rPr>
          <w:t>53</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43" w:history="1">
        <w:r w:rsidR="00DB4F33" w:rsidRPr="00281C05">
          <w:rPr>
            <w:rStyle w:val="Hyperlink"/>
            <w:noProof/>
            <w:u w:color="000000"/>
          </w:rPr>
          <w:t>14.</w:t>
        </w:r>
        <w:r w:rsidR="00DB4F33" w:rsidRPr="00281C05">
          <w:rPr>
            <w:rStyle w:val="Hyperlink"/>
            <w:rFonts w:ascii="Times New Roman Bold" w:hAnsi="Times New Roman Bold"/>
            <w:noProof/>
            <w:u w:color="000000"/>
          </w:rPr>
          <w:tab/>
        </w:r>
        <w:r w:rsidR="00DB4F33" w:rsidRPr="00281C05">
          <w:rPr>
            <w:rStyle w:val="Hyperlink"/>
            <w:noProof/>
          </w:rPr>
          <w:t>ASSIGNMENT AND CHANGE OF CONTROL</w:t>
        </w:r>
        <w:r w:rsidR="00DB4F33" w:rsidRPr="00281C05">
          <w:rPr>
            <w:noProof/>
          </w:rPr>
          <w:tab/>
        </w:r>
        <w:r w:rsidR="00DB4F33" w:rsidRPr="00281C05">
          <w:rPr>
            <w:noProof/>
          </w:rPr>
          <w:fldChar w:fldCharType="begin"/>
        </w:r>
        <w:r w:rsidR="00DB4F33" w:rsidRPr="00281C05">
          <w:rPr>
            <w:noProof/>
          </w:rPr>
          <w:instrText xml:space="preserve"> PAGEREF _Toc478133443 \h </w:instrText>
        </w:r>
        <w:r w:rsidR="00DB4F33" w:rsidRPr="00281C05">
          <w:rPr>
            <w:noProof/>
          </w:rPr>
        </w:r>
        <w:r w:rsidR="00DB4F33" w:rsidRPr="00281C05">
          <w:rPr>
            <w:noProof/>
          </w:rPr>
          <w:fldChar w:fldCharType="separate"/>
        </w:r>
        <w:r w:rsidR="00DB4F33">
          <w:rPr>
            <w:noProof/>
          </w:rPr>
          <w:t>53</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44" w:history="1">
        <w:r w:rsidR="00DB4F33" w:rsidRPr="00281C05">
          <w:rPr>
            <w:rStyle w:val="Hyperlink"/>
            <w:noProof/>
            <w:u w:color="000000"/>
          </w:rPr>
          <w:t>14.1</w:t>
        </w:r>
        <w:r w:rsidR="00DB4F33" w:rsidRPr="00281C05">
          <w:rPr>
            <w:rStyle w:val="Hyperlink"/>
            <w:noProof/>
            <w:u w:color="000000"/>
          </w:rPr>
          <w:tab/>
        </w:r>
        <w:r w:rsidR="00DB4F33" w:rsidRPr="00281C05">
          <w:rPr>
            <w:rStyle w:val="Hyperlink"/>
            <w:noProof/>
          </w:rPr>
          <w:t>Prohibition on Assignments</w:t>
        </w:r>
        <w:r w:rsidR="00DB4F33" w:rsidRPr="00281C05">
          <w:rPr>
            <w:noProof/>
          </w:rPr>
          <w:tab/>
        </w:r>
        <w:r w:rsidR="00DB4F33" w:rsidRPr="00281C05">
          <w:rPr>
            <w:noProof/>
          </w:rPr>
          <w:fldChar w:fldCharType="begin"/>
        </w:r>
        <w:r w:rsidR="00DB4F33" w:rsidRPr="00281C05">
          <w:rPr>
            <w:noProof/>
          </w:rPr>
          <w:instrText xml:space="preserve"> PAGEREF _Toc478133444 \h </w:instrText>
        </w:r>
        <w:r w:rsidR="00DB4F33" w:rsidRPr="00281C05">
          <w:rPr>
            <w:noProof/>
          </w:rPr>
        </w:r>
        <w:r w:rsidR="00DB4F33" w:rsidRPr="00281C05">
          <w:rPr>
            <w:noProof/>
          </w:rPr>
          <w:fldChar w:fldCharType="separate"/>
        </w:r>
        <w:r w:rsidR="00DB4F33">
          <w:rPr>
            <w:noProof/>
          </w:rPr>
          <w:t>53</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45" w:history="1">
        <w:r w:rsidR="00DB4F33" w:rsidRPr="00281C05">
          <w:rPr>
            <w:rStyle w:val="Hyperlink"/>
            <w:noProof/>
            <w:u w:color="000000"/>
          </w:rPr>
          <w:t>14.2</w:t>
        </w:r>
        <w:r w:rsidR="00DB4F33" w:rsidRPr="00281C05">
          <w:rPr>
            <w:rStyle w:val="Hyperlink"/>
            <w:noProof/>
            <w:u w:color="000000"/>
          </w:rPr>
          <w:tab/>
        </w:r>
        <w:r w:rsidR="00DB4F33" w:rsidRPr="00281C05">
          <w:rPr>
            <w:rStyle w:val="Hyperlink"/>
            <w:noProof/>
          </w:rPr>
          <w:t>Permitted Assignment by Seller</w:t>
        </w:r>
        <w:r w:rsidR="00DB4F33" w:rsidRPr="00281C05">
          <w:rPr>
            <w:noProof/>
          </w:rPr>
          <w:tab/>
        </w:r>
        <w:r w:rsidR="00DB4F33" w:rsidRPr="00281C05">
          <w:rPr>
            <w:noProof/>
          </w:rPr>
          <w:fldChar w:fldCharType="begin"/>
        </w:r>
        <w:r w:rsidR="00DB4F33" w:rsidRPr="00281C05">
          <w:rPr>
            <w:noProof/>
          </w:rPr>
          <w:instrText xml:space="preserve"> PAGEREF _Toc478133445 \h </w:instrText>
        </w:r>
        <w:r w:rsidR="00DB4F33" w:rsidRPr="00281C05">
          <w:rPr>
            <w:noProof/>
          </w:rPr>
        </w:r>
        <w:r w:rsidR="00DB4F33" w:rsidRPr="00281C05">
          <w:rPr>
            <w:noProof/>
          </w:rPr>
          <w:fldChar w:fldCharType="separate"/>
        </w:r>
        <w:r w:rsidR="00DB4F33">
          <w:rPr>
            <w:noProof/>
          </w:rPr>
          <w:t>53</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46" w:history="1">
        <w:r w:rsidR="00DB4F33" w:rsidRPr="00281C05">
          <w:rPr>
            <w:rStyle w:val="Hyperlink"/>
            <w:noProof/>
            <w:u w:color="000000"/>
          </w:rPr>
          <w:t>14.3</w:t>
        </w:r>
        <w:r w:rsidR="00DB4F33" w:rsidRPr="00281C05">
          <w:rPr>
            <w:rStyle w:val="Hyperlink"/>
            <w:noProof/>
            <w:u w:color="000000"/>
          </w:rPr>
          <w:tab/>
        </w:r>
        <w:r w:rsidR="00DB4F33" w:rsidRPr="00281C05">
          <w:rPr>
            <w:rStyle w:val="Hyperlink"/>
            <w:noProof/>
          </w:rPr>
          <w:t>Change in Control over Seller</w:t>
        </w:r>
        <w:r w:rsidR="00DB4F33" w:rsidRPr="00281C05">
          <w:rPr>
            <w:noProof/>
          </w:rPr>
          <w:tab/>
        </w:r>
        <w:r w:rsidR="00DB4F33" w:rsidRPr="00281C05">
          <w:rPr>
            <w:noProof/>
          </w:rPr>
          <w:fldChar w:fldCharType="begin"/>
        </w:r>
        <w:r w:rsidR="00DB4F33" w:rsidRPr="00281C05">
          <w:rPr>
            <w:noProof/>
          </w:rPr>
          <w:instrText xml:space="preserve"> PAGEREF _Toc478133446 \h </w:instrText>
        </w:r>
        <w:r w:rsidR="00DB4F33" w:rsidRPr="00281C05">
          <w:rPr>
            <w:noProof/>
          </w:rPr>
        </w:r>
        <w:r w:rsidR="00DB4F33" w:rsidRPr="00281C05">
          <w:rPr>
            <w:noProof/>
          </w:rPr>
          <w:fldChar w:fldCharType="separate"/>
        </w:r>
        <w:r w:rsidR="00DB4F33">
          <w:rPr>
            <w:noProof/>
          </w:rPr>
          <w:t>53</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47" w:history="1">
        <w:r w:rsidR="00DB4F33" w:rsidRPr="00281C05">
          <w:rPr>
            <w:rStyle w:val="Hyperlink"/>
            <w:noProof/>
            <w:u w:color="000000"/>
          </w:rPr>
          <w:t>14.4</w:t>
        </w:r>
        <w:r w:rsidR="00DB4F33" w:rsidRPr="00281C05">
          <w:rPr>
            <w:rStyle w:val="Hyperlink"/>
            <w:noProof/>
            <w:u w:color="000000"/>
          </w:rPr>
          <w:tab/>
        </w:r>
        <w:r w:rsidR="00DB4F33" w:rsidRPr="00281C05">
          <w:rPr>
            <w:rStyle w:val="Hyperlink"/>
            <w:noProof/>
          </w:rPr>
          <w:t>Permitted Assignment by Buyer</w:t>
        </w:r>
        <w:r w:rsidR="00DB4F33" w:rsidRPr="00281C05">
          <w:rPr>
            <w:noProof/>
          </w:rPr>
          <w:tab/>
        </w:r>
        <w:r w:rsidR="00DB4F33" w:rsidRPr="00281C05">
          <w:rPr>
            <w:noProof/>
          </w:rPr>
          <w:fldChar w:fldCharType="begin"/>
        </w:r>
        <w:r w:rsidR="00DB4F33" w:rsidRPr="00281C05">
          <w:rPr>
            <w:noProof/>
          </w:rPr>
          <w:instrText xml:space="preserve"> PAGEREF _Toc478133447 \h </w:instrText>
        </w:r>
        <w:r w:rsidR="00DB4F33" w:rsidRPr="00281C05">
          <w:rPr>
            <w:noProof/>
          </w:rPr>
        </w:r>
        <w:r w:rsidR="00DB4F33" w:rsidRPr="00281C05">
          <w:rPr>
            <w:noProof/>
          </w:rPr>
          <w:fldChar w:fldCharType="separate"/>
        </w:r>
        <w:r w:rsidR="00DB4F33">
          <w:rPr>
            <w:noProof/>
          </w:rPr>
          <w:t>54</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48" w:history="1">
        <w:r w:rsidR="00DB4F33" w:rsidRPr="00281C05">
          <w:rPr>
            <w:rStyle w:val="Hyperlink"/>
            <w:noProof/>
            <w:u w:color="000000"/>
          </w:rPr>
          <w:t>14.5</w:t>
        </w:r>
        <w:r w:rsidR="00DB4F33" w:rsidRPr="00281C05">
          <w:rPr>
            <w:rStyle w:val="Hyperlink"/>
            <w:noProof/>
            <w:u w:color="000000"/>
          </w:rPr>
          <w:tab/>
        </w:r>
        <w:r w:rsidR="00DB4F33" w:rsidRPr="00281C05">
          <w:rPr>
            <w:rStyle w:val="Hyperlink"/>
            <w:noProof/>
          </w:rPr>
          <w:t>Prohibited Assignments</w:t>
        </w:r>
        <w:r w:rsidR="00DB4F33" w:rsidRPr="00281C05">
          <w:rPr>
            <w:noProof/>
          </w:rPr>
          <w:tab/>
        </w:r>
        <w:r w:rsidR="00DB4F33" w:rsidRPr="00281C05">
          <w:rPr>
            <w:noProof/>
          </w:rPr>
          <w:fldChar w:fldCharType="begin"/>
        </w:r>
        <w:r w:rsidR="00DB4F33" w:rsidRPr="00281C05">
          <w:rPr>
            <w:noProof/>
          </w:rPr>
          <w:instrText xml:space="preserve"> PAGEREF _Toc478133448 \h </w:instrText>
        </w:r>
        <w:r w:rsidR="00DB4F33" w:rsidRPr="00281C05">
          <w:rPr>
            <w:noProof/>
          </w:rPr>
        </w:r>
        <w:r w:rsidR="00DB4F33" w:rsidRPr="00281C05">
          <w:rPr>
            <w:noProof/>
          </w:rPr>
          <w:fldChar w:fldCharType="separate"/>
        </w:r>
        <w:r w:rsidR="00DB4F33">
          <w:rPr>
            <w:noProof/>
          </w:rPr>
          <w:t>54</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49" w:history="1">
        <w:r w:rsidR="00DB4F33" w:rsidRPr="00281C05">
          <w:rPr>
            <w:rStyle w:val="Hyperlink"/>
            <w:noProof/>
            <w:u w:color="000000"/>
          </w:rPr>
          <w:t>15.</w:t>
        </w:r>
        <w:r w:rsidR="00DB4F33" w:rsidRPr="00281C05">
          <w:rPr>
            <w:rStyle w:val="Hyperlink"/>
            <w:rFonts w:ascii="Times New Roman Bold" w:hAnsi="Times New Roman Bold"/>
            <w:noProof/>
            <w:u w:color="000000"/>
          </w:rPr>
          <w:tab/>
        </w:r>
        <w:r w:rsidR="00DB4F33" w:rsidRPr="00281C05">
          <w:rPr>
            <w:rStyle w:val="Hyperlink"/>
            <w:noProof/>
          </w:rPr>
          <w:t>TITLE; RISK OF LOSS</w:t>
        </w:r>
        <w:r w:rsidR="00DB4F33" w:rsidRPr="00281C05">
          <w:rPr>
            <w:noProof/>
          </w:rPr>
          <w:tab/>
        </w:r>
        <w:r w:rsidR="00DB4F33" w:rsidRPr="00281C05">
          <w:rPr>
            <w:noProof/>
          </w:rPr>
          <w:fldChar w:fldCharType="begin"/>
        </w:r>
        <w:r w:rsidR="00DB4F33" w:rsidRPr="00281C05">
          <w:rPr>
            <w:noProof/>
          </w:rPr>
          <w:instrText xml:space="preserve"> PAGEREF _Toc478133449 \h </w:instrText>
        </w:r>
        <w:r w:rsidR="00DB4F33" w:rsidRPr="00281C05">
          <w:rPr>
            <w:noProof/>
          </w:rPr>
        </w:r>
        <w:r w:rsidR="00DB4F33" w:rsidRPr="00281C05">
          <w:rPr>
            <w:noProof/>
          </w:rPr>
          <w:fldChar w:fldCharType="separate"/>
        </w:r>
        <w:r w:rsidR="00DB4F33">
          <w:rPr>
            <w:noProof/>
          </w:rPr>
          <w:t>54</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50" w:history="1">
        <w:r w:rsidR="00DB4F33" w:rsidRPr="00281C05">
          <w:rPr>
            <w:rStyle w:val="Hyperlink"/>
            <w:noProof/>
            <w:u w:color="000000"/>
          </w:rPr>
          <w:t>16.</w:t>
        </w:r>
        <w:r w:rsidR="00DB4F33" w:rsidRPr="00281C05">
          <w:rPr>
            <w:rStyle w:val="Hyperlink"/>
            <w:rFonts w:ascii="Times New Roman Bold" w:hAnsi="Times New Roman Bold"/>
            <w:noProof/>
            <w:u w:color="000000"/>
          </w:rPr>
          <w:tab/>
        </w:r>
        <w:r w:rsidR="00DB4F33" w:rsidRPr="00281C05">
          <w:rPr>
            <w:rStyle w:val="Hyperlink"/>
            <w:noProof/>
          </w:rPr>
          <w:t>AUDIT</w:t>
        </w:r>
        <w:r w:rsidR="00DB4F33" w:rsidRPr="00281C05">
          <w:rPr>
            <w:noProof/>
          </w:rPr>
          <w:tab/>
        </w:r>
        <w:r w:rsidR="00DB4F33" w:rsidRPr="00281C05">
          <w:rPr>
            <w:noProof/>
          </w:rPr>
          <w:fldChar w:fldCharType="begin"/>
        </w:r>
        <w:r w:rsidR="00DB4F33" w:rsidRPr="00281C05">
          <w:rPr>
            <w:noProof/>
          </w:rPr>
          <w:instrText xml:space="preserve"> PAGEREF _Toc478133450 \h </w:instrText>
        </w:r>
        <w:r w:rsidR="00DB4F33" w:rsidRPr="00281C05">
          <w:rPr>
            <w:noProof/>
          </w:rPr>
        </w:r>
        <w:r w:rsidR="00DB4F33" w:rsidRPr="00281C05">
          <w:rPr>
            <w:noProof/>
          </w:rPr>
          <w:fldChar w:fldCharType="separate"/>
        </w:r>
        <w:r w:rsidR="00DB4F33">
          <w:rPr>
            <w:noProof/>
          </w:rPr>
          <w:t>54</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51" w:history="1">
        <w:r w:rsidR="00DB4F33" w:rsidRPr="00281C05">
          <w:rPr>
            <w:rStyle w:val="Hyperlink"/>
            <w:noProof/>
            <w:u w:color="000000"/>
          </w:rPr>
          <w:t>16.1</w:t>
        </w:r>
        <w:r w:rsidR="00DB4F33" w:rsidRPr="00281C05">
          <w:rPr>
            <w:rStyle w:val="Hyperlink"/>
            <w:noProof/>
            <w:u w:color="000000"/>
          </w:rPr>
          <w:tab/>
        </w:r>
        <w:r w:rsidR="00DB4F33" w:rsidRPr="00281C05">
          <w:rPr>
            <w:rStyle w:val="Hyperlink"/>
            <w:noProof/>
          </w:rPr>
          <w:t>Audit</w:t>
        </w:r>
        <w:r w:rsidR="00DB4F33" w:rsidRPr="00281C05">
          <w:rPr>
            <w:noProof/>
          </w:rPr>
          <w:tab/>
        </w:r>
        <w:r w:rsidR="00DB4F33" w:rsidRPr="00281C05">
          <w:rPr>
            <w:noProof/>
          </w:rPr>
          <w:fldChar w:fldCharType="begin"/>
        </w:r>
        <w:r w:rsidR="00DB4F33" w:rsidRPr="00281C05">
          <w:rPr>
            <w:noProof/>
          </w:rPr>
          <w:instrText xml:space="preserve"> PAGEREF _Toc478133451 \h </w:instrText>
        </w:r>
        <w:r w:rsidR="00DB4F33" w:rsidRPr="00281C05">
          <w:rPr>
            <w:noProof/>
          </w:rPr>
        </w:r>
        <w:r w:rsidR="00DB4F33" w:rsidRPr="00281C05">
          <w:rPr>
            <w:noProof/>
          </w:rPr>
          <w:fldChar w:fldCharType="separate"/>
        </w:r>
        <w:r w:rsidR="00DB4F33">
          <w:rPr>
            <w:noProof/>
          </w:rPr>
          <w:t>54</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52" w:history="1">
        <w:r w:rsidR="00DB4F33" w:rsidRPr="00281C05">
          <w:rPr>
            <w:rStyle w:val="Hyperlink"/>
            <w:noProof/>
            <w:u w:color="000000"/>
          </w:rPr>
          <w:t>16.2</w:t>
        </w:r>
        <w:r w:rsidR="00DB4F33" w:rsidRPr="00281C05">
          <w:rPr>
            <w:rStyle w:val="Hyperlink"/>
            <w:noProof/>
            <w:u w:color="000000"/>
          </w:rPr>
          <w:tab/>
        </w:r>
        <w:r w:rsidR="00DB4F33" w:rsidRPr="00281C05">
          <w:rPr>
            <w:rStyle w:val="Hyperlink"/>
            <w:noProof/>
          </w:rPr>
          <w:t>Access to Financial Information</w:t>
        </w:r>
        <w:r w:rsidR="00DB4F33" w:rsidRPr="00281C05">
          <w:rPr>
            <w:noProof/>
          </w:rPr>
          <w:tab/>
        </w:r>
        <w:r w:rsidR="00DB4F33" w:rsidRPr="00281C05">
          <w:rPr>
            <w:noProof/>
          </w:rPr>
          <w:fldChar w:fldCharType="begin"/>
        </w:r>
        <w:r w:rsidR="00DB4F33" w:rsidRPr="00281C05">
          <w:rPr>
            <w:noProof/>
          </w:rPr>
          <w:instrText xml:space="preserve"> PAGEREF _Toc478133452 \h </w:instrText>
        </w:r>
        <w:r w:rsidR="00DB4F33" w:rsidRPr="00281C05">
          <w:rPr>
            <w:noProof/>
          </w:rPr>
        </w:r>
        <w:r w:rsidR="00DB4F33" w:rsidRPr="00281C05">
          <w:rPr>
            <w:noProof/>
          </w:rPr>
          <w:fldChar w:fldCharType="separate"/>
        </w:r>
        <w:r w:rsidR="00DB4F33">
          <w:rPr>
            <w:noProof/>
          </w:rPr>
          <w:t>54</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53" w:history="1">
        <w:r w:rsidR="00DB4F33" w:rsidRPr="00281C05">
          <w:rPr>
            <w:rStyle w:val="Hyperlink"/>
            <w:noProof/>
            <w:u w:color="000000"/>
          </w:rPr>
          <w:t>17.</w:t>
        </w:r>
        <w:r w:rsidR="00DB4F33" w:rsidRPr="00281C05">
          <w:rPr>
            <w:rStyle w:val="Hyperlink"/>
            <w:rFonts w:ascii="Times New Roman Bold" w:hAnsi="Times New Roman Bold"/>
            <w:noProof/>
            <w:u w:color="000000"/>
          </w:rPr>
          <w:tab/>
        </w:r>
        <w:r w:rsidR="00DB4F33" w:rsidRPr="00281C05">
          <w:rPr>
            <w:rStyle w:val="Hyperlink"/>
            <w:noProof/>
          </w:rPr>
          <w:t>NOTICES</w:t>
        </w:r>
        <w:r w:rsidR="00DB4F33" w:rsidRPr="00281C05">
          <w:rPr>
            <w:noProof/>
          </w:rPr>
          <w:tab/>
        </w:r>
        <w:r w:rsidR="00DB4F33" w:rsidRPr="00281C05">
          <w:rPr>
            <w:noProof/>
          </w:rPr>
          <w:fldChar w:fldCharType="begin"/>
        </w:r>
        <w:r w:rsidR="00DB4F33" w:rsidRPr="00281C05">
          <w:rPr>
            <w:noProof/>
          </w:rPr>
          <w:instrText xml:space="preserve"> PAGEREF _Toc478133453 \h </w:instrText>
        </w:r>
        <w:r w:rsidR="00DB4F33" w:rsidRPr="00281C05">
          <w:rPr>
            <w:noProof/>
          </w:rPr>
        </w:r>
        <w:r w:rsidR="00DB4F33" w:rsidRPr="00281C05">
          <w:rPr>
            <w:noProof/>
          </w:rPr>
          <w:fldChar w:fldCharType="separate"/>
        </w:r>
        <w:r w:rsidR="00DB4F33">
          <w:rPr>
            <w:noProof/>
          </w:rPr>
          <w:t>55</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54" w:history="1">
        <w:r w:rsidR="00DB4F33" w:rsidRPr="00281C05">
          <w:rPr>
            <w:rStyle w:val="Hyperlink"/>
            <w:noProof/>
            <w:u w:color="000000"/>
          </w:rPr>
          <w:t>18.</w:t>
        </w:r>
        <w:r w:rsidR="00DB4F33" w:rsidRPr="00281C05">
          <w:rPr>
            <w:rStyle w:val="Hyperlink"/>
            <w:rFonts w:ascii="Times New Roman Bold" w:hAnsi="Times New Roman Bold"/>
            <w:noProof/>
            <w:u w:color="000000"/>
          </w:rPr>
          <w:tab/>
        </w:r>
        <w:r w:rsidR="00DB4F33" w:rsidRPr="00281C05">
          <w:rPr>
            <w:rStyle w:val="Hyperlink"/>
            <w:noProof/>
          </w:rPr>
          <w:t>WAIVER AND MODIFICATION</w:t>
        </w:r>
        <w:r w:rsidR="00DB4F33" w:rsidRPr="00281C05">
          <w:rPr>
            <w:noProof/>
          </w:rPr>
          <w:tab/>
        </w:r>
        <w:r w:rsidR="00DB4F33" w:rsidRPr="00281C05">
          <w:rPr>
            <w:noProof/>
          </w:rPr>
          <w:fldChar w:fldCharType="begin"/>
        </w:r>
        <w:r w:rsidR="00DB4F33" w:rsidRPr="00281C05">
          <w:rPr>
            <w:noProof/>
          </w:rPr>
          <w:instrText xml:space="preserve"> PAGEREF _Toc478133454 \h </w:instrText>
        </w:r>
        <w:r w:rsidR="00DB4F33" w:rsidRPr="00281C05">
          <w:rPr>
            <w:noProof/>
          </w:rPr>
        </w:r>
        <w:r w:rsidR="00DB4F33" w:rsidRPr="00281C05">
          <w:rPr>
            <w:noProof/>
          </w:rPr>
          <w:fldChar w:fldCharType="separate"/>
        </w:r>
        <w:r w:rsidR="00DB4F33">
          <w:rPr>
            <w:noProof/>
          </w:rPr>
          <w:t>55</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55" w:history="1">
        <w:r w:rsidR="00DB4F33" w:rsidRPr="00281C05">
          <w:rPr>
            <w:rStyle w:val="Hyperlink"/>
            <w:noProof/>
            <w:u w:color="000000"/>
          </w:rPr>
          <w:t>19.</w:t>
        </w:r>
        <w:r w:rsidR="00DB4F33" w:rsidRPr="00281C05">
          <w:rPr>
            <w:rStyle w:val="Hyperlink"/>
            <w:rFonts w:ascii="Times New Roman Bold" w:hAnsi="Times New Roman Bold"/>
            <w:noProof/>
            <w:u w:color="000000"/>
          </w:rPr>
          <w:tab/>
        </w:r>
        <w:r w:rsidR="00DB4F33" w:rsidRPr="00281C05">
          <w:rPr>
            <w:rStyle w:val="Hyperlink"/>
            <w:noProof/>
          </w:rPr>
          <w:t>INTERPRETATION</w:t>
        </w:r>
        <w:r w:rsidR="00DB4F33" w:rsidRPr="00281C05">
          <w:rPr>
            <w:noProof/>
          </w:rPr>
          <w:tab/>
        </w:r>
        <w:r w:rsidR="00DB4F33" w:rsidRPr="00281C05">
          <w:rPr>
            <w:noProof/>
          </w:rPr>
          <w:fldChar w:fldCharType="begin"/>
        </w:r>
        <w:r w:rsidR="00DB4F33" w:rsidRPr="00281C05">
          <w:rPr>
            <w:noProof/>
          </w:rPr>
          <w:instrText xml:space="preserve"> PAGEREF _Toc478133455 \h </w:instrText>
        </w:r>
        <w:r w:rsidR="00DB4F33" w:rsidRPr="00281C05">
          <w:rPr>
            <w:noProof/>
          </w:rPr>
        </w:r>
        <w:r w:rsidR="00DB4F33" w:rsidRPr="00281C05">
          <w:rPr>
            <w:noProof/>
          </w:rPr>
          <w:fldChar w:fldCharType="separate"/>
        </w:r>
        <w:r w:rsidR="00DB4F33">
          <w:rPr>
            <w:noProof/>
          </w:rPr>
          <w:t>55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56" w:history="1">
        <w:r w:rsidR="00DB4F33" w:rsidRPr="00281C05">
          <w:rPr>
            <w:rStyle w:val="Hyperlink"/>
            <w:noProof/>
            <w:u w:color="000000"/>
          </w:rPr>
          <w:t>19.1</w:t>
        </w:r>
        <w:r w:rsidR="00DB4F33" w:rsidRPr="00281C05">
          <w:rPr>
            <w:rStyle w:val="Hyperlink"/>
            <w:noProof/>
            <w:u w:color="000000"/>
          </w:rPr>
          <w:tab/>
        </w:r>
        <w:r w:rsidR="00DB4F33" w:rsidRPr="00281C05">
          <w:rPr>
            <w:rStyle w:val="Hyperlink"/>
            <w:noProof/>
          </w:rPr>
          <w:t>Choice of Law</w:t>
        </w:r>
        <w:r w:rsidR="00DB4F33" w:rsidRPr="00281C05">
          <w:rPr>
            <w:noProof/>
          </w:rPr>
          <w:tab/>
        </w:r>
        <w:r w:rsidR="00DB4F33" w:rsidRPr="00281C05">
          <w:rPr>
            <w:noProof/>
          </w:rPr>
          <w:fldChar w:fldCharType="begin"/>
        </w:r>
        <w:r w:rsidR="00DB4F33" w:rsidRPr="00281C05">
          <w:rPr>
            <w:noProof/>
          </w:rPr>
          <w:instrText xml:space="preserve"> PAGEREF _Toc478133456 \h </w:instrText>
        </w:r>
        <w:r w:rsidR="00DB4F33" w:rsidRPr="00281C05">
          <w:rPr>
            <w:noProof/>
          </w:rPr>
        </w:r>
        <w:r w:rsidR="00DB4F33" w:rsidRPr="00281C05">
          <w:rPr>
            <w:noProof/>
          </w:rPr>
          <w:fldChar w:fldCharType="separate"/>
        </w:r>
        <w:r w:rsidR="00DB4F33">
          <w:rPr>
            <w:noProof/>
          </w:rPr>
          <w:t>55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57" w:history="1">
        <w:r w:rsidR="00DB4F33" w:rsidRPr="00281C05">
          <w:rPr>
            <w:rStyle w:val="Hyperlink"/>
            <w:noProof/>
            <w:u w:color="000000"/>
          </w:rPr>
          <w:t>19.2</w:t>
        </w:r>
        <w:r w:rsidR="00DB4F33" w:rsidRPr="00281C05">
          <w:rPr>
            <w:rStyle w:val="Hyperlink"/>
            <w:noProof/>
            <w:u w:color="000000"/>
          </w:rPr>
          <w:tab/>
        </w:r>
        <w:r w:rsidR="00DB4F33" w:rsidRPr="00281C05">
          <w:rPr>
            <w:rStyle w:val="Hyperlink"/>
            <w:noProof/>
          </w:rPr>
          <w:t>Headings</w:t>
        </w:r>
        <w:r w:rsidR="00DB4F33" w:rsidRPr="00281C05">
          <w:rPr>
            <w:noProof/>
          </w:rPr>
          <w:tab/>
        </w:r>
        <w:r w:rsidR="00DB4F33" w:rsidRPr="00281C05">
          <w:rPr>
            <w:noProof/>
          </w:rPr>
          <w:fldChar w:fldCharType="begin"/>
        </w:r>
        <w:r w:rsidR="00DB4F33" w:rsidRPr="00281C05">
          <w:rPr>
            <w:noProof/>
          </w:rPr>
          <w:instrText xml:space="preserve"> PAGEREF _Toc478133457 \h </w:instrText>
        </w:r>
        <w:r w:rsidR="00DB4F33" w:rsidRPr="00281C05">
          <w:rPr>
            <w:noProof/>
          </w:rPr>
        </w:r>
        <w:r w:rsidR="00DB4F33" w:rsidRPr="00281C05">
          <w:rPr>
            <w:noProof/>
          </w:rPr>
          <w:fldChar w:fldCharType="separate"/>
        </w:r>
        <w:r w:rsidR="00DB4F33">
          <w:rPr>
            <w:noProof/>
          </w:rPr>
          <w:t>55</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58" w:history="1">
        <w:r w:rsidR="00DB4F33" w:rsidRPr="00281C05">
          <w:rPr>
            <w:rStyle w:val="Hyperlink"/>
            <w:noProof/>
            <w:u w:color="000000"/>
          </w:rPr>
          <w:t>19.3</w:t>
        </w:r>
        <w:r w:rsidR="00DB4F33" w:rsidRPr="00281C05">
          <w:rPr>
            <w:rStyle w:val="Hyperlink"/>
            <w:noProof/>
            <w:u w:color="000000"/>
          </w:rPr>
          <w:tab/>
        </w:r>
        <w:r w:rsidR="00DB4F33" w:rsidRPr="00281C05">
          <w:rPr>
            <w:rStyle w:val="Hyperlink"/>
            <w:noProof/>
          </w:rPr>
          <w:t>Forward Contract</w:t>
        </w:r>
        <w:r w:rsidR="00DB4F33" w:rsidRPr="00281C05">
          <w:rPr>
            <w:noProof/>
          </w:rPr>
          <w:tab/>
        </w:r>
        <w:r w:rsidR="00DB4F33" w:rsidRPr="00281C05">
          <w:rPr>
            <w:noProof/>
          </w:rPr>
          <w:fldChar w:fldCharType="begin"/>
        </w:r>
        <w:r w:rsidR="00DB4F33" w:rsidRPr="00281C05">
          <w:rPr>
            <w:noProof/>
          </w:rPr>
          <w:instrText xml:space="preserve"> PAGEREF _Toc478133458 \h </w:instrText>
        </w:r>
        <w:r w:rsidR="00DB4F33" w:rsidRPr="00281C05">
          <w:rPr>
            <w:noProof/>
          </w:rPr>
        </w:r>
        <w:r w:rsidR="00DB4F33" w:rsidRPr="00281C05">
          <w:rPr>
            <w:noProof/>
          </w:rPr>
          <w:fldChar w:fldCharType="separate"/>
        </w:r>
        <w:r w:rsidR="00DB4F33">
          <w:rPr>
            <w:noProof/>
          </w:rPr>
          <w:t>56</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59" w:history="1">
        <w:r w:rsidR="00DB4F33" w:rsidRPr="00281C05">
          <w:rPr>
            <w:rStyle w:val="Hyperlink"/>
            <w:noProof/>
            <w:u w:color="000000"/>
          </w:rPr>
          <w:t>19.4</w:t>
        </w:r>
        <w:r w:rsidR="00DB4F33" w:rsidRPr="00281C05">
          <w:rPr>
            <w:rStyle w:val="Hyperlink"/>
            <w:noProof/>
            <w:u w:color="000000"/>
          </w:rPr>
          <w:tab/>
        </w:r>
        <w:r w:rsidR="00DB4F33" w:rsidRPr="00281C05">
          <w:rPr>
            <w:rStyle w:val="Hyperlink"/>
            <w:noProof/>
          </w:rPr>
          <w:t>Standard of Review</w:t>
        </w:r>
        <w:r w:rsidR="00DB4F33" w:rsidRPr="00281C05">
          <w:rPr>
            <w:noProof/>
          </w:rPr>
          <w:tab/>
        </w:r>
        <w:r w:rsidR="00DB4F33" w:rsidRPr="00281C05">
          <w:rPr>
            <w:noProof/>
          </w:rPr>
          <w:fldChar w:fldCharType="begin"/>
        </w:r>
        <w:r w:rsidR="00DB4F33" w:rsidRPr="00281C05">
          <w:rPr>
            <w:noProof/>
          </w:rPr>
          <w:instrText xml:space="preserve"> PAGEREF _Toc478133459 \h </w:instrText>
        </w:r>
        <w:r w:rsidR="00DB4F33" w:rsidRPr="00281C05">
          <w:rPr>
            <w:noProof/>
          </w:rPr>
        </w:r>
        <w:r w:rsidR="00DB4F33" w:rsidRPr="00281C05">
          <w:rPr>
            <w:noProof/>
          </w:rPr>
          <w:fldChar w:fldCharType="separate"/>
        </w:r>
        <w:r w:rsidR="00DB4F33">
          <w:rPr>
            <w:noProof/>
          </w:rPr>
          <w:t>56</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60" w:history="1">
        <w:r w:rsidR="00DB4F33" w:rsidRPr="00281C05">
          <w:rPr>
            <w:rStyle w:val="Hyperlink"/>
            <w:noProof/>
            <w:u w:color="000000"/>
          </w:rPr>
          <w:t>19.5</w:t>
        </w:r>
        <w:r w:rsidR="00DB4F33" w:rsidRPr="00281C05">
          <w:rPr>
            <w:rStyle w:val="Hyperlink"/>
            <w:noProof/>
            <w:u w:color="000000"/>
          </w:rPr>
          <w:tab/>
        </w:r>
        <w:r w:rsidR="00DB4F33" w:rsidRPr="00281C05">
          <w:rPr>
            <w:rStyle w:val="Hyperlink"/>
            <w:noProof/>
          </w:rPr>
          <w:t>Change in ISO-NE Rules and Practices</w:t>
        </w:r>
        <w:r w:rsidR="00DB4F33" w:rsidRPr="00281C05">
          <w:rPr>
            <w:noProof/>
          </w:rPr>
          <w:tab/>
        </w:r>
        <w:r w:rsidR="00DB4F33" w:rsidRPr="00281C05">
          <w:rPr>
            <w:noProof/>
          </w:rPr>
          <w:fldChar w:fldCharType="begin"/>
        </w:r>
        <w:r w:rsidR="00DB4F33" w:rsidRPr="00281C05">
          <w:rPr>
            <w:noProof/>
          </w:rPr>
          <w:instrText xml:space="preserve"> PAGEREF _Toc478133460 \h </w:instrText>
        </w:r>
        <w:r w:rsidR="00DB4F33" w:rsidRPr="00281C05">
          <w:rPr>
            <w:noProof/>
          </w:rPr>
        </w:r>
        <w:r w:rsidR="00DB4F33" w:rsidRPr="00281C05">
          <w:rPr>
            <w:noProof/>
          </w:rPr>
          <w:fldChar w:fldCharType="separate"/>
        </w:r>
        <w:r w:rsidR="00DB4F33">
          <w:rPr>
            <w:noProof/>
          </w:rPr>
          <w:t>56</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61" w:history="1">
        <w:r w:rsidR="00DB4F33" w:rsidRPr="00281C05">
          <w:rPr>
            <w:rStyle w:val="Hyperlink"/>
            <w:noProof/>
            <w:u w:color="000000"/>
          </w:rPr>
          <w:t>19.6</w:t>
        </w:r>
        <w:r w:rsidR="00DB4F33" w:rsidRPr="00281C05">
          <w:rPr>
            <w:rStyle w:val="Hyperlink"/>
            <w:noProof/>
            <w:u w:color="000000"/>
          </w:rPr>
          <w:tab/>
        </w:r>
        <w:r w:rsidR="00DB4F33" w:rsidRPr="00281C05">
          <w:rPr>
            <w:rStyle w:val="Hyperlink"/>
            <w:noProof/>
          </w:rPr>
          <w:t>Dodd Frank Act Representations</w:t>
        </w:r>
        <w:r w:rsidR="00DB4F33" w:rsidRPr="00281C05">
          <w:rPr>
            <w:noProof/>
          </w:rPr>
          <w:tab/>
        </w:r>
        <w:r w:rsidR="00DB4F33" w:rsidRPr="00281C05">
          <w:rPr>
            <w:noProof/>
          </w:rPr>
          <w:fldChar w:fldCharType="begin"/>
        </w:r>
        <w:r w:rsidR="00DB4F33" w:rsidRPr="00281C05">
          <w:rPr>
            <w:noProof/>
          </w:rPr>
          <w:instrText xml:space="preserve"> PAGEREF _Toc478133461 \h </w:instrText>
        </w:r>
        <w:r w:rsidR="00DB4F33" w:rsidRPr="00281C05">
          <w:rPr>
            <w:noProof/>
          </w:rPr>
        </w:r>
        <w:r w:rsidR="00DB4F33" w:rsidRPr="00281C05">
          <w:rPr>
            <w:noProof/>
          </w:rPr>
          <w:fldChar w:fldCharType="separate"/>
        </w:r>
        <w:r w:rsidR="00DB4F33">
          <w:rPr>
            <w:noProof/>
          </w:rPr>
          <w:t>56</w:t>
        </w:r>
        <w:r w:rsidR="00DB4F33" w:rsidRPr="00281C05">
          <w:rPr>
            <w:noProof/>
          </w:rPr>
          <w:fldChar w:fldCharType="end"/>
        </w:r>
      </w:hyperlink>
    </w:p>
    <w:p w:rsidR="00DB4F33" w:rsidRPr="00281C05" w:rsidRDefault="000E5CEB" w:rsidP="00DB4F33">
      <w:pPr>
        <w:pStyle w:val="TOC2"/>
        <w:rPr>
          <w:rFonts w:asciiTheme="minorHAnsi" w:eastAsiaTheme="minorEastAsia" w:hAnsiTheme="minorHAnsi" w:cstheme="minorBidi"/>
          <w:noProof/>
          <w:sz w:val="22"/>
          <w:szCs w:val="22"/>
        </w:rPr>
      </w:pPr>
      <w:hyperlink w:anchor="_Toc478133462" w:history="1">
        <w:r w:rsidR="00DB4F33" w:rsidRPr="00281C05">
          <w:rPr>
            <w:rStyle w:val="Hyperlink"/>
            <w:noProof/>
            <w:u w:color="000000"/>
          </w:rPr>
          <w:t>19.7</w:t>
        </w:r>
        <w:r w:rsidR="00DB4F33" w:rsidRPr="00281C05">
          <w:rPr>
            <w:rStyle w:val="Hyperlink"/>
            <w:noProof/>
            <w:u w:color="000000"/>
          </w:rPr>
          <w:tab/>
        </w:r>
        <w:r w:rsidR="00DB4F33" w:rsidRPr="00281C05">
          <w:rPr>
            <w:rStyle w:val="Hyperlink"/>
            <w:noProof/>
          </w:rPr>
          <w:t>Change in Law or Buyer’s Accounting Treatment, Subsequent Judicial or Regulatory Action</w:t>
        </w:r>
        <w:r w:rsidR="00DB4F33" w:rsidRPr="00281C05">
          <w:rPr>
            <w:noProof/>
          </w:rPr>
          <w:tab/>
        </w:r>
        <w:r w:rsidR="00DB4F33" w:rsidRPr="00281C05">
          <w:rPr>
            <w:noProof/>
          </w:rPr>
          <w:fldChar w:fldCharType="begin"/>
        </w:r>
        <w:r w:rsidR="00DB4F33" w:rsidRPr="00281C05">
          <w:rPr>
            <w:noProof/>
          </w:rPr>
          <w:instrText xml:space="preserve"> PAGEREF _Toc478133462 \h </w:instrText>
        </w:r>
        <w:r w:rsidR="00DB4F33" w:rsidRPr="00281C05">
          <w:rPr>
            <w:noProof/>
          </w:rPr>
        </w:r>
        <w:r w:rsidR="00DB4F33" w:rsidRPr="00281C05">
          <w:rPr>
            <w:noProof/>
          </w:rPr>
          <w:fldChar w:fldCharType="separate"/>
        </w:r>
        <w:r w:rsidR="00DB4F33">
          <w:rPr>
            <w:noProof/>
          </w:rPr>
          <w:t>57</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63" w:history="1">
        <w:r w:rsidR="00DB4F33" w:rsidRPr="00281C05">
          <w:rPr>
            <w:rStyle w:val="Hyperlink"/>
            <w:noProof/>
            <w:u w:color="000000"/>
          </w:rPr>
          <w:t>20.</w:t>
        </w:r>
        <w:r w:rsidR="00DB4F33" w:rsidRPr="00281C05">
          <w:rPr>
            <w:rStyle w:val="Hyperlink"/>
            <w:rFonts w:ascii="Times New Roman Bold" w:hAnsi="Times New Roman Bold"/>
            <w:noProof/>
            <w:u w:color="000000"/>
          </w:rPr>
          <w:tab/>
        </w:r>
        <w:r w:rsidR="00DB4F33" w:rsidRPr="00281C05">
          <w:rPr>
            <w:rStyle w:val="Hyperlink"/>
            <w:noProof/>
          </w:rPr>
          <w:t>COUNTERPARTS; FACSIMILE SIGNATURES</w:t>
        </w:r>
        <w:r w:rsidR="00DB4F33" w:rsidRPr="00281C05">
          <w:rPr>
            <w:noProof/>
          </w:rPr>
          <w:tab/>
        </w:r>
        <w:r w:rsidR="00DB4F33" w:rsidRPr="00281C05">
          <w:rPr>
            <w:noProof/>
          </w:rPr>
          <w:fldChar w:fldCharType="begin"/>
        </w:r>
        <w:r w:rsidR="00DB4F33" w:rsidRPr="00281C05">
          <w:rPr>
            <w:noProof/>
          </w:rPr>
          <w:instrText xml:space="preserve"> PAGEREF _Toc478133463 \h </w:instrText>
        </w:r>
        <w:r w:rsidR="00DB4F33" w:rsidRPr="00281C05">
          <w:rPr>
            <w:noProof/>
          </w:rPr>
        </w:r>
        <w:r w:rsidR="00DB4F33" w:rsidRPr="00281C05">
          <w:rPr>
            <w:noProof/>
          </w:rPr>
          <w:fldChar w:fldCharType="separate"/>
        </w:r>
        <w:r w:rsidR="00DB4F33">
          <w:rPr>
            <w:noProof/>
          </w:rPr>
          <w:t>58</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64" w:history="1">
        <w:r w:rsidR="00DB4F33" w:rsidRPr="00281C05">
          <w:rPr>
            <w:rStyle w:val="Hyperlink"/>
            <w:noProof/>
            <w:u w:color="000000"/>
          </w:rPr>
          <w:t>21.</w:t>
        </w:r>
        <w:r w:rsidR="00DB4F33" w:rsidRPr="00281C05">
          <w:rPr>
            <w:rStyle w:val="Hyperlink"/>
            <w:rFonts w:ascii="Times New Roman Bold" w:hAnsi="Times New Roman Bold"/>
            <w:noProof/>
            <w:u w:color="000000"/>
          </w:rPr>
          <w:tab/>
        </w:r>
        <w:r w:rsidR="00DB4F33" w:rsidRPr="00281C05">
          <w:rPr>
            <w:rStyle w:val="Hyperlink"/>
            <w:noProof/>
          </w:rPr>
          <w:t>NO DUTY TO THIRD PARTIES</w:t>
        </w:r>
        <w:r w:rsidR="00DB4F33" w:rsidRPr="00281C05">
          <w:rPr>
            <w:noProof/>
          </w:rPr>
          <w:tab/>
        </w:r>
        <w:r w:rsidR="00DB4F33" w:rsidRPr="00281C05">
          <w:rPr>
            <w:noProof/>
          </w:rPr>
          <w:fldChar w:fldCharType="begin"/>
        </w:r>
        <w:r w:rsidR="00DB4F33" w:rsidRPr="00281C05">
          <w:rPr>
            <w:noProof/>
          </w:rPr>
          <w:instrText xml:space="preserve"> PAGEREF _Toc478133464 \h </w:instrText>
        </w:r>
        <w:r w:rsidR="00DB4F33" w:rsidRPr="00281C05">
          <w:rPr>
            <w:noProof/>
          </w:rPr>
        </w:r>
        <w:r w:rsidR="00DB4F33" w:rsidRPr="00281C05">
          <w:rPr>
            <w:noProof/>
          </w:rPr>
          <w:fldChar w:fldCharType="separate"/>
        </w:r>
        <w:r w:rsidR="00DB4F33">
          <w:rPr>
            <w:noProof/>
          </w:rPr>
          <w:t>58</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65" w:history="1">
        <w:r w:rsidR="00DB4F33" w:rsidRPr="00281C05">
          <w:rPr>
            <w:rStyle w:val="Hyperlink"/>
            <w:noProof/>
            <w:u w:color="000000"/>
          </w:rPr>
          <w:t>22.</w:t>
        </w:r>
        <w:r w:rsidR="00DB4F33" w:rsidRPr="00281C05">
          <w:rPr>
            <w:rStyle w:val="Hyperlink"/>
            <w:rFonts w:ascii="Times New Roman Bold" w:hAnsi="Times New Roman Bold"/>
            <w:noProof/>
            <w:u w:color="000000"/>
          </w:rPr>
          <w:tab/>
        </w:r>
        <w:r w:rsidR="00DB4F33" w:rsidRPr="00281C05">
          <w:rPr>
            <w:rStyle w:val="Hyperlink"/>
            <w:noProof/>
          </w:rPr>
          <w:t>SEVERABILITY</w:t>
        </w:r>
        <w:r w:rsidR="00DB4F33" w:rsidRPr="00281C05">
          <w:rPr>
            <w:noProof/>
          </w:rPr>
          <w:tab/>
        </w:r>
        <w:r w:rsidR="00DB4F33" w:rsidRPr="00281C05">
          <w:rPr>
            <w:noProof/>
          </w:rPr>
          <w:fldChar w:fldCharType="begin"/>
        </w:r>
        <w:r w:rsidR="00DB4F33" w:rsidRPr="00281C05">
          <w:rPr>
            <w:noProof/>
          </w:rPr>
          <w:instrText xml:space="preserve"> PAGEREF _Toc478133465 \h </w:instrText>
        </w:r>
        <w:r w:rsidR="00DB4F33" w:rsidRPr="00281C05">
          <w:rPr>
            <w:noProof/>
          </w:rPr>
        </w:r>
        <w:r w:rsidR="00DB4F33" w:rsidRPr="00281C05">
          <w:rPr>
            <w:noProof/>
          </w:rPr>
          <w:fldChar w:fldCharType="separate"/>
        </w:r>
        <w:r w:rsidR="00DB4F33">
          <w:rPr>
            <w:noProof/>
          </w:rPr>
          <w:t>58</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66" w:history="1">
        <w:r w:rsidR="00DB4F33" w:rsidRPr="00281C05">
          <w:rPr>
            <w:rStyle w:val="Hyperlink"/>
            <w:noProof/>
            <w:u w:color="000000"/>
          </w:rPr>
          <w:t>23.</w:t>
        </w:r>
        <w:r w:rsidR="00DB4F33" w:rsidRPr="00281C05">
          <w:rPr>
            <w:rStyle w:val="Hyperlink"/>
            <w:rFonts w:ascii="Times New Roman Bold" w:hAnsi="Times New Roman Bold"/>
            <w:noProof/>
            <w:u w:color="000000"/>
          </w:rPr>
          <w:tab/>
        </w:r>
        <w:r w:rsidR="00DB4F33" w:rsidRPr="00281C05">
          <w:rPr>
            <w:rStyle w:val="Hyperlink"/>
            <w:noProof/>
          </w:rPr>
          <w:t>INDEPENDENT CONTRACTOR</w:t>
        </w:r>
        <w:r w:rsidR="00DB4F33" w:rsidRPr="00281C05">
          <w:rPr>
            <w:noProof/>
          </w:rPr>
          <w:tab/>
        </w:r>
        <w:r w:rsidR="00DB4F33" w:rsidRPr="00281C05">
          <w:rPr>
            <w:noProof/>
          </w:rPr>
          <w:fldChar w:fldCharType="begin"/>
        </w:r>
        <w:r w:rsidR="00DB4F33" w:rsidRPr="00281C05">
          <w:rPr>
            <w:noProof/>
          </w:rPr>
          <w:instrText xml:space="preserve"> PAGEREF _Toc478133466 \h </w:instrText>
        </w:r>
        <w:r w:rsidR="00DB4F33" w:rsidRPr="00281C05">
          <w:rPr>
            <w:noProof/>
          </w:rPr>
        </w:r>
        <w:r w:rsidR="00DB4F33" w:rsidRPr="00281C05">
          <w:rPr>
            <w:noProof/>
          </w:rPr>
          <w:fldChar w:fldCharType="separate"/>
        </w:r>
        <w:r w:rsidR="00DB4F33">
          <w:rPr>
            <w:noProof/>
          </w:rPr>
          <w:t>58</w:t>
        </w:r>
        <w:r w:rsidR="00DB4F33" w:rsidRPr="00281C05">
          <w:rPr>
            <w:noProof/>
          </w:rPr>
          <w:fldChar w:fldCharType="end"/>
        </w:r>
      </w:hyperlink>
    </w:p>
    <w:p w:rsidR="00DB4F33" w:rsidRPr="00281C05" w:rsidRDefault="000E5CEB" w:rsidP="00DB4F33">
      <w:pPr>
        <w:pStyle w:val="TOC1"/>
        <w:rPr>
          <w:rFonts w:asciiTheme="minorHAnsi" w:eastAsiaTheme="minorEastAsia" w:hAnsiTheme="minorHAnsi" w:cstheme="minorBidi"/>
          <w:noProof/>
          <w:sz w:val="22"/>
          <w:szCs w:val="22"/>
        </w:rPr>
      </w:pPr>
      <w:hyperlink w:anchor="_Toc478133467" w:history="1">
        <w:r w:rsidR="00DB4F33" w:rsidRPr="00281C05">
          <w:rPr>
            <w:rStyle w:val="Hyperlink"/>
            <w:noProof/>
            <w:u w:color="000000"/>
          </w:rPr>
          <w:t>24.</w:t>
        </w:r>
        <w:r w:rsidR="00DB4F33" w:rsidRPr="00281C05">
          <w:rPr>
            <w:rStyle w:val="Hyperlink"/>
            <w:rFonts w:ascii="Times New Roman Bold" w:hAnsi="Times New Roman Bold"/>
            <w:noProof/>
            <w:u w:color="000000"/>
          </w:rPr>
          <w:tab/>
        </w:r>
        <w:r w:rsidR="00DB4F33" w:rsidRPr="00281C05">
          <w:rPr>
            <w:rStyle w:val="Hyperlink"/>
            <w:noProof/>
          </w:rPr>
          <w:t>ENTIRE AGREEMENT</w:t>
        </w:r>
        <w:r w:rsidR="00DB4F33" w:rsidRPr="00281C05">
          <w:rPr>
            <w:noProof/>
          </w:rPr>
          <w:tab/>
        </w:r>
        <w:r w:rsidR="00DB4F33" w:rsidRPr="00281C05">
          <w:rPr>
            <w:noProof/>
          </w:rPr>
          <w:fldChar w:fldCharType="begin"/>
        </w:r>
        <w:r w:rsidR="00DB4F33" w:rsidRPr="00281C05">
          <w:rPr>
            <w:noProof/>
          </w:rPr>
          <w:instrText xml:space="preserve"> PAGEREF _Toc478133467 \h </w:instrText>
        </w:r>
        <w:r w:rsidR="00DB4F33" w:rsidRPr="00281C05">
          <w:rPr>
            <w:noProof/>
          </w:rPr>
        </w:r>
        <w:r w:rsidR="00DB4F33" w:rsidRPr="00281C05">
          <w:rPr>
            <w:noProof/>
          </w:rPr>
          <w:fldChar w:fldCharType="separate"/>
        </w:r>
        <w:r w:rsidR="00DB4F33">
          <w:rPr>
            <w:noProof/>
          </w:rPr>
          <w:t>59</w:t>
        </w:r>
        <w:r w:rsidR="00DB4F33" w:rsidRPr="00281C05">
          <w:rPr>
            <w:noProof/>
          </w:rPr>
          <w:fldChar w:fldCharType="end"/>
        </w:r>
      </w:hyperlink>
    </w:p>
    <w:p w:rsidR="00DB4F33" w:rsidRDefault="00DB4F33" w:rsidP="00DB4F33">
      <w:r w:rsidRPr="00281C05">
        <w:fldChar w:fldCharType="end"/>
      </w:r>
    </w:p>
    <w:p w:rsidR="00DB4F33" w:rsidRDefault="00DB4F33" w:rsidP="00DB4F33"/>
    <w:p w:rsidR="00DB4F33" w:rsidRPr="005E59B5" w:rsidRDefault="00DB4F33" w:rsidP="00DB4F33">
      <w:pPr>
        <w:pStyle w:val="BBody"/>
        <w:keepNext/>
        <w:rPr>
          <w:b/>
          <w:u w:val="single"/>
        </w:rPr>
      </w:pPr>
      <w:r w:rsidRPr="005E59B5">
        <w:rPr>
          <w:b/>
          <w:u w:val="single"/>
        </w:rPr>
        <w:t>Exhibits</w:t>
      </w:r>
    </w:p>
    <w:p w:rsidR="00DB4F33" w:rsidRDefault="00DB4F33" w:rsidP="00DB4F33">
      <w:pPr>
        <w:pStyle w:val="BBody"/>
      </w:pPr>
      <w:r>
        <w:t>Exhibit A</w:t>
      </w:r>
      <w:r>
        <w:tab/>
        <w:t>Description of Facility</w:t>
      </w:r>
      <w:r>
        <w:br/>
        <w:t>Exhibit B</w:t>
      </w:r>
      <w:r>
        <w:tab/>
        <w:t>Seller’s Critical Milestones – Permits and Real Estate Rights</w:t>
      </w:r>
      <w:r>
        <w:br/>
        <w:t>Exhibit C</w:t>
      </w:r>
      <w:r>
        <w:tab/>
        <w:t>Form of Progress Report</w:t>
      </w:r>
      <w:r>
        <w:br/>
        <w:t>Exhibit D</w:t>
      </w:r>
      <w:r>
        <w:tab/>
        <w:t>Products and Pricing</w:t>
      </w:r>
      <w:r>
        <w:br/>
        <w:t>Exhibit E</w:t>
      </w:r>
      <w:r>
        <w:tab/>
        <w:t>Related Transmission Facilities</w:t>
      </w:r>
      <w:r>
        <w:br/>
        <w:t>Exhibit F</w:t>
      </w:r>
      <w:r>
        <w:tab/>
      </w:r>
      <w:r w:rsidRPr="00590A09">
        <w:t>Schedule of Clean Energy to be Delivered from the Facility</w:t>
      </w:r>
      <w:r>
        <w:t xml:space="preserve"> </w:t>
      </w:r>
    </w:p>
    <w:p w:rsidR="00DB4F33" w:rsidRDefault="00DB4F33" w:rsidP="00DB4F33"/>
    <w:p w:rsidR="00DB4F33" w:rsidRDefault="00DB4F33" w:rsidP="00DB4F33">
      <w:pPr>
        <w:pStyle w:val="BBody"/>
        <w:jc w:val="center"/>
        <w:rPr>
          <w:b/>
        </w:rPr>
        <w:sectPr w:rsidR="00DB4F33" w:rsidSect="00795EEB">
          <w:headerReference w:type="default" r:id="rId11"/>
          <w:headerReference w:type="first" r:id="rId12"/>
          <w:footerReference w:type="first" r:id="rId13"/>
          <w:pgSz w:w="12240" w:h="15840" w:code="1"/>
          <w:pgMar w:top="1440" w:right="1440" w:bottom="1440" w:left="1440" w:header="720" w:footer="720" w:gutter="0"/>
          <w:pgNumType w:fmt="lowerRoman" w:start="1"/>
          <w:cols w:space="720"/>
          <w:titlePg/>
          <w:docGrid w:linePitch="360"/>
        </w:sectPr>
      </w:pPr>
    </w:p>
    <w:p w:rsidR="00DB4F33" w:rsidRPr="009B0D6C" w:rsidRDefault="00DB4F33" w:rsidP="00DB4F33">
      <w:pPr>
        <w:pStyle w:val="BBody"/>
        <w:jc w:val="center"/>
        <w:rPr>
          <w:b/>
        </w:rPr>
      </w:pPr>
      <w:r w:rsidRPr="009B0D6C">
        <w:rPr>
          <w:b/>
        </w:rPr>
        <w:lastRenderedPageBreak/>
        <w:t>POWER PURCHASE AGREEMENT</w:t>
      </w:r>
    </w:p>
    <w:p w:rsidR="00DB4F33" w:rsidRDefault="00DB4F33" w:rsidP="00DB4F33">
      <w:pPr>
        <w:pStyle w:val="BFirstInd"/>
      </w:pPr>
      <w:r>
        <w:t xml:space="preserve">This </w:t>
      </w:r>
      <w:r w:rsidRPr="009B0D6C">
        <w:rPr>
          <w:b/>
        </w:rPr>
        <w:t>POWER PURCHASE AGREEMENT</w:t>
      </w:r>
      <w:r>
        <w:t xml:space="preserve"> (as amended from time to time in accordance with the terms hereof, this “</w:t>
      </w:r>
      <w:r w:rsidRPr="009B0D6C">
        <w:rPr>
          <w:b/>
          <w:u w:val="single"/>
        </w:rPr>
        <w:t>Agreement</w:t>
      </w:r>
      <w:r>
        <w:t>”) is entered into as of [_________], 201_ (the “</w:t>
      </w:r>
      <w:r w:rsidRPr="009B0D6C">
        <w:rPr>
          <w:b/>
          <w:u w:val="single"/>
        </w:rPr>
        <w:t>Effective Date</w:t>
      </w:r>
      <w:r>
        <w:t>”), by and between [________________], a [__________________]  (“</w:t>
      </w:r>
      <w:r w:rsidRPr="009B0D6C">
        <w:rPr>
          <w:b/>
          <w:u w:val="single"/>
        </w:rPr>
        <w:t>Buyer</w:t>
      </w:r>
      <w:r>
        <w:t>”), and [________________], a [__________________] (“</w:t>
      </w:r>
      <w:r w:rsidRPr="009B0D6C">
        <w:rPr>
          <w:b/>
          <w:u w:val="single"/>
        </w:rPr>
        <w:t>Seller</w:t>
      </w:r>
      <w:r>
        <w:t>”).  Buyer and Seller are individually referred to herein as a “</w:t>
      </w:r>
      <w:r w:rsidRPr="009B0D6C">
        <w:rPr>
          <w:b/>
          <w:u w:val="single"/>
        </w:rPr>
        <w:t>Party</w:t>
      </w:r>
      <w:r>
        <w:t>” and are collectively referred to herein as the “</w:t>
      </w:r>
      <w:r w:rsidRPr="009B0D6C">
        <w:rPr>
          <w:b/>
          <w:u w:val="single"/>
        </w:rPr>
        <w:t>Parties</w:t>
      </w:r>
      <w:r>
        <w:t>”.</w:t>
      </w:r>
    </w:p>
    <w:p w:rsidR="00DB4F33" w:rsidRDefault="00DB4F33" w:rsidP="00DB4F33">
      <w:pPr>
        <w:pStyle w:val="BFirstInd"/>
      </w:pPr>
      <w:r w:rsidRPr="009B0D6C">
        <w:rPr>
          <w:b/>
        </w:rPr>
        <w:t>WHEREAS</w:t>
      </w:r>
      <w:r>
        <w:t>, Seller is developing the [_______] offshore wind electric generation facility to be located in [________],which is more fully described in Exhibit A hereto (the “</w:t>
      </w:r>
      <w:r w:rsidRPr="009B0D6C">
        <w:rPr>
          <w:b/>
          <w:u w:val="single"/>
        </w:rPr>
        <w:t>Facility</w:t>
      </w:r>
      <w:r>
        <w:t>”), from which the Buyer’s Percentage Entitlement of the Products (as defined below) is to be delivered to Buyer pursuant to the terms of this Agreement; and</w:t>
      </w:r>
    </w:p>
    <w:p w:rsidR="00DB4F33" w:rsidRDefault="00DB4F33" w:rsidP="00DB4F33">
      <w:pPr>
        <w:pStyle w:val="BFirstInd"/>
      </w:pPr>
      <w:r w:rsidRPr="009B0D6C">
        <w:rPr>
          <w:b/>
        </w:rPr>
        <w:t>WHEREAS</w:t>
      </w:r>
      <w:r>
        <w:t>, the Facility is, and shall qualify as a RPS Class I Renewable Generation Unit in the Commonwealth of Massachusetts and which is expected to be in commercial operation by [_______]; and</w:t>
      </w:r>
    </w:p>
    <w:p w:rsidR="00DB4F33" w:rsidRDefault="00DB4F33" w:rsidP="00DB4F33">
      <w:pPr>
        <w:pStyle w:val="BFirstInd"/>
      </w:pPr>
      <w:r w:rsidRPr="009B0D6C">
        <w:rPr>
          <w:b/>
        </w:rPr>
        <w:t>WHEREAS</w:t>
      </w:r>
      <w:r>
        <w:t>, pursuant to Section 83C of the Green Communities Act as added by Chapter 188 of the Acts of 2016, An Act to Promote Energy Diversity (“</w:t>
      </w:r>
      <w:r w:rsidRPr="009B0D6C">
        <w:rPr>
          <w:b/>
          <w:u w:val="single"/>
        </w:rPr>
        <w:t xml:space="preserve">Section </w:t>
      </w:r>
      <w:r>
        <w:rPr>
          <w:b/>
          <w:u w:val="single"/>
        </w:rPr>
        <w:t>83C</w:t>
      </w:r>
      <w:r>
        <w:t>”), Buyer is authorized to enter into certain long-term contracts for the purchase of energy or energy and renewable energy certificates from offshore wind generators meeting the requirements of Section 83C; and</w:t>
      </w:r>
    </w:p>
    <w:p w:rsidR="00DB4F33" w:rsidRDefault="00DB4F33" w:rsidP="00DB4F33">
      <w:pPr>
        <w:pStyle w:val="BFirstInd"/>
      </w:pPr>
      <w:r w:rsidRPr="009B0D6C">
        <w:rPr>
          <w:b/>
        </w:rPr>
        <w:t>WHEREAS</w:t>
      </w:r>
      <w:r>
        <w:t>, Buyer and Seller desire to enter into this Agreement whereby Buyer shall purchase from Seller certain [Energy] [Energy and RECs] [RECs] (each as defined herein) generated by or associated with the Facility;</w:t>
      </w:r>
    </w:p>
    <w:p w:rsidR="00DB4F33" w:rsidRDefault="00DB4F33" w:rsidP="00DB4F33">
      <w:pPr>
        <w:pStyle w:val="BFirstInd"/>
      </w:pPr>
      <w:r w:rsidRPr="009B0D6C">
        <w:rPr>
          <w:b/>
        </w:rPr>
        <w:t>NOW, THEREFORE</w:t>
      </w:r>
      <w:r>
        <w:t>, in consideration of the premises and of the mutual agreements contained herein, and for other good and valuable consideration, the receipt and sufficiency of which are hereby acknowledged, the Parties hereby agree as follows:</w:t>
      </w:r>
    </w:p>
    <w:p w:rsidR="00DB4F33" w:rsidRDefault="00DB4F33" w:rsidP="00DB4F33">
      <w:pPr>
        <w:pStyle w:val="Legal21"/>
      </w:pPr>
      <w:bookmarkStart w:id="1" w:name="_Toc478133381"/>
      <w:r>
        <w:t>DEFINITIONS</w:t>
      </w:r>
      <w:bookmarkEnd w:id="1"/>
    </w:p>
    <w:p w:rsidR="00DB4F33" w:rsidRDefault="00DB4F33" w:rsidP="00DB4F33">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rsidR="00DB4F33" w:rsidRDefault="00DB4F33" w:rsidP="00DB4F33">
      <w:pPr>
        <w:pStyle w:val="BIndent"/>
      </w:pPr>
      <w:r>
        <w:t>“</w:t>
      </w:r>
      <w:r w:rsidRPr="00C2306A">
        <w:rPr>
          <w:b/>
          <w:u w:val="single"/>
        </w:rPr>
        <w:t>Actual Facility Size</w:t>
      </w:r>
      <w:r>
        <w:t>” shall mean the actual nameplate capacity of the Facility, as built, and as certified by an Independent Engineer, as provided in Section 3.4(b)(xiii).</w:t>
      </w:r>
    </w:p>
    <w:p w:rsidR="00DB4F33" w:rsidRDefault="00DB4F33" w:rsidP="00DB4F33">
      <w:pPr>
        <w:pStyle w:val="BIndent"/>
      </w:pPr>
      <w:r>
        <w:t>“</w:t>
      </w:r>
      <w:r w:rsidRPr="00C2306A">
        <w:rPr>
          <w:b/>
          <w:u w:val="single"/>
        </w:rPr>
        <w:t>Adjusted Price</w:t>
      </w:r>
      <w:r>
        <w:t>” shall mean the purchase price(s) for Energy referenced in Section 5.1 if the RECs fail to satisfy the RPS as an Environmental Attribute associated with the specified MWh of generation from a RPS Class I Renewable Generation Unit and Buyer does not purchase the RECs pursuant to Section 4.1(b) hereof.</w:t>
      </w:r>
    </w:p>
    <w:p w:rsidR="00DB4F33" w:rsidRDefault="00DB4F33" w:rsidP="00DB4F33">
      <w:pPr>
        <w:pStyle w:val="BIndent"/>
      </w:pPr>
      <w:r>
        <w:t>“</w:t>
      </w:r>
      <w:r w:rsidRPr="00C2306A">
        <w:rPr>
          <w:b/>
          <w:u w:val="single"/>
        </w:rPr>
        <w:t>Adverse Determination</w:t>
      </w:r>
      <w:r>
        <w:t>” shall have the meaning set forth in Section 19.7.</w:t>
      </w:r>
    </w:p>
    <w:p w:rsidR="00DB4F33" w:rsidRDefault="00DB4F33" w:rsidP="00DB4F33">
      <w:pPr>
        <w:pStyle w:val="BIndent"/>
      </w:pPr>
      <w:r>
        <w:lastRenderedPageBreak/>
        <w:t>“</w:t>
      </w:r>
      <w:r w:rsidRPr="00C2306A">
        <w:rPr>
          <w:b/>
          <w:u w:val="single"/>
        </w:rPr>
        <w:t>Affiliate</w:t>
      </w:r>
      <w:r>
        <w:t>” shall mean, with respect to any Person, any other Person that directly or indirectly through one or more intermediaries Controls, is Controlled by, or is under common Control with, such first Person.</w:t>
      </w:r>
    </w:p>
    <w:p w:rsidR="00DB4F33" w:rsidRDefault="00DB4F33" w:rsidP="00DB4F33">
      <w:pPr>
        <w:pStyle w:val="BIndent"/>
      </w:pPr>
      <w:r>
        <w:t>“</w:t>
      </w:r>
      <w:r w:rsidRPr="00C2306A">
        <w:rPr>
          <w:b/>
          <w:u w:val="single"/>
        </w:rPr>
        <w:t>Agreement</w:t>
      </w:r>
      <w:r>
        <w:t>” shall have the meaning set forth in the first paragraph of this Agreement.</w:t>
      </w:r>
    </w:p>
    <w:p w:rsidR="00DB4F33" w:rsidRDefault="00DB4F33" w:rsidP="00DB4F33">
      <w:pPr>
        <w:pStyle w:val="BIndent"/>
      </w:pPr>
      <w:r>
        <w:t>“</w:t>
      </w:r>
      <w:r w:rsidRPr="00C2306A">
        <w:rPr>
          <w:b/>
          <w:u w:val="single"/>
        </w:rPr>
        <w:t>Alternative Compliance Payment Rate</w:t>
      </w:r>
      <w:r>
        <w:t>” shall mean the rate per MWh paid by electricity suppliers under applicable Law for failure to supply RECs in accordance with the RPS.</w:t>
      </w:r>
    </w:p>
    <w:p w:rsidR="00DB4F33" w:rsidRDefault="00DB4F33" w:rsidP="00DB4F33">
      <w:pPr>
        <w:pStyle w:val="BIndent"/>
        <w:adjustRightInd w:val="0"/>
      </w:pPr>
      <w:r w:rsidDel="00C24629">
        <w:rPr>
          <w:b/>
          <w:color w:val="000000"/>
        </w:rPr>
        <w:t xml:space="preserve"> </w:t>
      </w:r>
      <w:r>
        <w:t>“</w:t>
      </w:r>
      <w:r w:rsidRPr="00C2306A">
        <w:rPr>
          <w:b/>
          <w:u w:val="single"/>
        </w:rPr>
        <w:t>Business Day</w:t>
      </w:r>
      <w:r>
        <w:t>” means a day on which Federal Reserve member banks in New York, New York are open for business; and a Business Day shall start at 8:00 a.m. and end at 5:00 p.m. Eastern Prevailing Time.</w:t>
      </w:r>
    </w:p>
    <w:p w:rsidR="00DB4F33" w:rsidRDefault="00DB4F33" w:rsidP="00DB4F33">
      <w:pPr>
        <w:pStyle w:val="BIndent"/>
      </w:pPr>
      <w:r>
        <w:t>“</w:t>
      </w:r>
      <w:r w:rsidRPr="00C2306A">
        <w:rPr>
          <w:b/>
          <w:u w:val="single"/>
        </w:rPr>
        <w:t>Buyer’s Percentage Entitlement</w:t>
      </w:r>
      <w:r>
        <w:t>” shall mean Buyer’s rights to [________] percent ([__]%) of the Products.  Buyer’s Percentage Entitlement may be adjusted in accordance with Section 3.3(c).</w:t>
      </w:r>
    </w:p>
    <w:p w:rsidR="00DB4F33" w:rsidRDefault="00DB4F33" w:rsidP="00DB4F33">
      <w:pPr>
        <w:pStyle w:val="BIndent"/>
      </w:pPr>
      <w:r>
        <w:t>“</w:t>
      </w:r>
      <w:r w:rsidRPr="00C2306A">
        <w:rPr>
          <w:b/>
          <w:u w:val="single"/>
        </w:rPr>
        <w:t>Buyer’s Taxes</w:t>
      </w:r>
      <w:r>
        <w:t>” shall have the meaning set forth in Section 5.4(a) hereof.</w:t>
      </w:r>
    </w:p>
    <w:p w:rsidR="00DB4F33" w:rsidRDefault="00DB4F33" w:rsidP="00DB4F33">
      <w:pPr>
        <w:pStyle w:val="BIndent"/>
      </w:pPr>
      <w:r>
        <w:t>“</w:t>
      </w:r>
      <w:r w:rsidRPr="00C2306A">
        <w:rPr>
          <w:b/>
          <w:u w:val="single"/>
        </w:rPr>
        <w:t>Capacity Deficiency</w:t>
      </w:r>
      <w:r>
        <w:t>” means, at the Commercial Operation Date the amount (expressed in MW), if any, by which the Actual Facility Size is less than the proposed nameplate capacity of the Facility as set forth in Exhibit A.</w:t>
      </w:r>
    </w:p>
    <w:p w:rsidR="00DB4F33" w:rsidRDefault="00DB4F33" w:rsidP="00DB4F33">
      <w:pPr>
        <w:pStyle w:val="BIndent"/>
      </w:pPr>
      <w:r>
        <w:t>“</w:t>
      </w:r>
      <w:r w:rsidRPr="00C2306A">
        <w:rPr>
          <w:b/>
          <w:u w:val="single"/>
        </w:rPr>
        <w:t>Cash</w:t>
      </w:r>
      <w:r>
        <w:t xml:space="preserve">” shall mean U.S. dollars held by or on behalf of a Party as Posted Collateral hereunder.  </w:t>
      </w:r>
    </w:p>
    <w:p w:rsidR="00DB4F33" w:rsidRDefault="00DB4F33" w:rsidP="00DB4F33">
      <w:pPr>
        <w:pStyle w:val="BIndent"/>
      </w:pPr>
      <w:r>
        <w:t>“</w:t>
      </w:r>
      <w:r w:rsidRPr="00C2306A">
        <w:rPr>
          <w:b/>
          <w:u w:val="single"/>
        </w:rPr>
        <w:t>Certificate</w:t>
      </w:r>
      <w:r>
        <w:t>”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rsidR="00DB4F33" w:rsidRDefault="00DB4F33" w:rsidP="00DB4F33">
      <w:pPr>
        <w:pStyle w:val="BIndent"/>
      </w:pPr>
      <w:r>
        <w:t>“</w:t>
      </w:r>
      <w:r w:rsidRPr="00C2306A">
        <w:rPr>
          <w:b/>
          <w:u w:val="single"/>
        </w:rPr>
        <w:t>Collateral Account</w:t>
      </w:r>
      <w:r>
        <w:t xml:space="preserve">” shall have the meaning specified in Section 6.5(a)(iii)(B) hereof.  </w:t>
      </w:r>
    </w:p>
    <w:p w:rsidR="00DB4F33" w:rsidRDefault="00DB4F33" w:rsidP="00DB4F33">
      <w:pPr>
        <w:pStyle w:val="BIndent"/>
      </w:pPr>
      <w:r>
        <w:t>“</w:t>
      </w:r>
      <w:r w:rsidRPr="00C2306A">
        <w:rPr>
          <w:b/>
          <w:u w:val="single"/>
        </w:rPr>
        <w:t>Collateral Interest Rate</w:t>
      </w:r>
      <w:r>
        <w:t xml:space="preserve">” shall mean the rate published in </w:t>
      </w:r>
      <w:r w:rsidRPr="00C2306A">
        <w:rPr>
          <w:i/>
        </w:rPr>
        <w:t>The Wall Street Journal</w:t>
      </w:r>
      <w:r>
        <w:t xml:space="preserve"> as the “Prime Rate” from time to time (or, if more than one such rate is published, the arithmetic mean of such rates), or, if such rate is no longer published, a successor rate agreed to by Buyer and Seller, in each case determined as of the date the obligation to pay interest arises, but in no event more than the maximum rate permitted by applicable Law in transactions involving entities having the same characteristics as the Parties.  </w:t>
      </w:r>
    </w:p>
    <w:p w:rsidR="00DB4F33" w:rsidRDefault="00DB4F33" w:rsidP="00DB4F33">
      <w:pPr>
        <w:pStyle w:val="BIndent"/>
      </w:pPr>
      <w:r>
        <w:t>“</w:t>
      </w:r>
      <w:r w:rsidRPr="00C2306A">
        <w:rPr>
          <w:b/>
          <w:u w:val="single"/>
        </w:rPr>
        <w:t>Collateral Requirement</w:t>
      </w:r>
      <w:r>
        <w:t xml:space="preserve">” shall mean at any time the amount of Development Period Security or Operating Period Security required under this Agreement at such time.  </w:t>
      </w:r>
    </w:p>
    <w:p w:rsidR="00DB4F33" w:rsidRDefault="00DB4F33" w:rsidP="00DB4F33">
      <w:pPr>
        <w:pStyle w:val="BIndent"/>
      </w:pPr>
      <w:r>
        <w:t xml:space="preserve"> “</w:t>
      </w:r>
      <w:r w:rsidRPr="00C2306A">
        <w:rPr>
          <w:b/>
          <w:u w:val="single"/>
        </w:rPr>
        <w:t>Commercial Operation Date</w:t>
      </w:r>
      <w:r>
        <w:t>” shall mean the date on which the conditions set forth in Section 3.4(b) have been satisfied, as set out in a written notice from Seller to Buyer.</w:t>
      </w:r>
    </w:p>
    <w:p w:rsidR="00DB4F33" w:rsidRDefault="00DB4F33" w:rsidP="00DB4F33">
      <w:pPr>
        <w:pStyle w:val="BIndent"/>
      </w:pPr>
      <w:r>
        <w:lastRenderedPageBreak/>
        <w:t>“</w:t>
      </w:r>
      <w:r w:rsidRPr="00C2306A">
        <w:rPr>
          <w:b/>
          <w:u w:val="single"/>
        </w:rPr>
        <w:t>Contract Maximum Amount</w:t>
      </w:r>
      <w:r>
        <w:t>” shall mean [___] MWh per hour of Energy and a corresponding portion of all other Products, as may be adjusted in accordance with Section 3.3(b).</w:t>
      </w:r>
    </w:p>
    <w:p w:rsidR="00DB4F33" w:rsidRDefault="00DB4F33" w:rsidP="00DB4F33">
      <w:pPr>
        <w:pStyle w:val="BIndent"/>
      </w:pPr>
      <w:r>
        <w:t>“</w:t>
      </w:r>
      <w:r w:rsidRPr="00C2306A">
        <w:rPr>
          <w:b/>
          <w:u w:val="single"/>
        </w:rPr>
        <w:t>Contract Year</w:t>
      </w:r>
      <w: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rsidR="00DB4F33" w:rsidRDefault="00DB4F33" w:rsidP="00DB4F33">
      <w:pPr>
        <w:pStyle w:val="BIndent"/>
      </w:pPr>
      <w:r>
        <w:t>“</w:t>
      </w:r>
      <w:r w:rsidRPr="00C2306A">
        <w:rPr>
          <w:b/>
          <w:u w:val="single"/>
        </w:rPr>
        <w:t>Control</w:t>
      </w:r>
      <w:r>
        <w:t>” shall mean the possession, directly or indirectly, of the power to direct or cause the direction of the management and policies of a Person, whether through the ownership of voting securities, by contract or otherwise.</w:t>
      </w:r>
    </w:p>
    <w:p w:rsidR="00DB4F33" w:rsidRDefault="00DB4F33" w:rsidP="00DB4F33">
      <w:pPr>
        <w:pStyle w:val="BIndent"/>
      </w:pPr>
      <w:r>
        <w:t>“</w:t>
      </w:r>
      <w:r w:rsidRPr="00C2306A">
        <w:rPr>
          <w:b/>
          <w:u w:val="single"/>
        </w:rPr>
        <w:t>Cover Damages</w:t>
      </w:r>
      <w:r>
        <w:t>” shall mean, with respect to any Delivery Failure, an amount equal to (a) the positive net amount, if, any, by which the Replacement Price exceeds the applicable Price that would have been paid for the Products pursuant to Section 5.1 hereof, multiplied by the quantity of that Delivery Failure, plus (b) any other costs incurred by Buyer in purchasing Replacement Energy and/or Replacement RECs due to that Delivery Failure, plus (c) any applicable penalties and other costs assessed by ISO-NE or any other Person against Buyer as a result of that Delivery Failure, plus (d) any other costs and losses incurred by Buyer as a result of that Delivery Failure.  Buyer shall provide a statement for the applicable period explaining in reasonable detail the calculation of any Cover Damages.</w:t>
      </w:r>
    </w:p>
    <w:p w:rsidR="00DB4F33" w:rsidRDefault="00DB4F33" w:rsidP="00DB4F33">
      <w:pPr>
        <w:pStyle w:val="BIndent"/>
      </w:pPr>
      <w:r w:rsidDel="0073690B">
        <w:t xml:space="preserve"> </w:t>
      </w:r>
      <w:r>
        <w:t>“</w:t>
      </w:r>
      <w:r w:rsidRPr="00C2306A">
        <w:rPr>
          <w:b/>
          <w:u w:val="single"/>
        </w:rPr>
        <w:t>Credit Support</w:t>
      </w:r>
      <w:r>
        <w:t xml:space="preserve">” shall have the meaning specified in Section 6.2(d) hereof.  </w:t>
      </w:r>
    </w:p>
    <w:p w:rsidR="00DB4F33" w:rsidRDefault="00DB4F33" w:rsidP="00DB4F33">
      <w:pPr>
        <w:pStyle w:val="BIndent"/>
      </w:pPr>
      <w:r>
        <w:t>“</w:t>
      </w:r>
      <w:r w:rsidRPr="00C2306A">
        <w:rPr>
          <w:b/>
          <w:u w:val="single"/>
        </w:rPr>
        <w:t>Credit Support Delivery Amount</w:t>
      </w:r>
      <w:r>
        <w:t xml:space="preserve">” shall have the meaning specified in Section 6.3 hereof.  </w:t>
      </w:r>
    </w:p>
    <w:p w:rsidR="00DB4F33" w:rsidRDefault="00DB4F33" w:rsidP="00DB4F33">
      <w:pPr>
        <w:pStyle w:val="BIndent"/>
      </w:pPr>
      <w:r>
        <w:t>“</w:t>
      </w:r>
      <w:r w:rsidRPr="00C2306A">
        <w:rPr>
          <w:b/>
          <w:u w:val="single"/>
        </w:rPr>
        <w:t>Credit Support Return Amount</w:t>
      </w:r>
      <w:r>
        <w:t xml:space="preserve">” shall have the meaning specified in Section 6.4 hereof.  </w:t>
      </w:r>
    </w:p>
    <w:p w:rsidR="00DB4F33" w:rsidRDefault="00DB4F33" w:rsidP="00DB4F33">
      <w:pPr>
        <w:pStyle w:val="BIndent"/>
      </w:pPr>
      <w:r>
        <w:t>“</w:t>
      </w:r>
      <w:r w:rsidRPr="00C2306A">
        <w:rPr>
          <w:b/>
          <w:u w:val="single"/>
        </w:rPr>
        <w:t>Critical Milestones</w:t>
      </w:r>
      <w:r>
        <w:t>” shall have the meaning set forth in Section 3.1 hereof.</w:t>
      </w:r>
    </w:p>
    <w:p w:rsidR="00DB4F33" w:rsidRDefault="00DB4F33" w:rsidP="00DB4F33">
      <w:pPr>
        <w:pStyle w:val="BIndent"/>
      </w:pPr>
      <w:r>
        <w:t>“</w:t>
      </w:r>
      <w:r w:rsidRPr="00C2306A">
        <w:rPr>
          <w:b/>
          <w:u w:val="single"/>
        </w:rPr>
        <w:t>Custodian</w:t>
      </w:r>
      <w:r>
        <w:t xml:space="preserve">” shall have the meaning specified in Section 6.5(a)(i) hereof.  </w:t>
      </w:r>
    </w:p>
    <w:p w:rsidR="00DB4F33" w:rsidRDefault="00DB4F33" w:rsidP="00DB4F33">
      <w:pPr>
        <w:pStyle w:val="BIndent"/>
      </w:pPr>
      <w:r>
        <w:t>“</w:t>
      </w:r>
      <w:r w:rsidRPr="00C2306A">
        <w:rPr>
          <w:b/>
          <w:u w:val="single"/>
        </w:rPr>
        <w:t>Day Ahead Energy Market</w:t>
      </w:r>
      <w:r>
        <w:t>” shall have the meaning set forth in the ISO-NE Rules.</w:t>
      </w:r>
    </w:p>
    <w:p w:rsidR="00DB4F33" w:rsidRDefault="00DB4F33" w:rsidP="00DB4F33">
      <w:pPr>
        <w:pStyle w:val="BIndent"/>
      </w:pPr>
      <w:r>
        <w:t>“</w:t>
      </w:r>
      <w:r w:rsidRPr="00C2306A">
        <w:rPr>
          <w:b/>
          <w:u w:val="single"/>
        </w:rPr>
        <w:t>Default</w:t>
      </w:r>
      <w:r>
        <w:t>” shall mean any event or condition which, with the giving of notice or passage of time or both, could become an Event of Default.</w:t>
      </w:r>
    </w:p>
    <w:p w:rsidR="00DB4F33" w:rsidRDefault="00DB4F33" w:rsidP="00DB4F33">
      <w:pPr>
        <w:pStyle w:val="BIndent"/>
      </w:pPr>
      <w:r>
        <w:t>“</w:t>
      </w:r>
      <w:r w:rsidRPr="00C2306A">
        <w:rPr>
          <w:b/>
          <w:u w:val="single"/>
        </w:rPr>
        <w:t>Defaulting Party</w:t>
      </w:r>
      <w:r>
        <w:t>” shall mean the Party with respect to which a Default or Event of Default has occurred.</w:t>
      </w:r>
    </w:p>
    <w:p w:rsidR="00DB4F33" w:rsidRDefault="00DB4F33" w:rsidP="00DB4F33">
      <w:pPr>
        <w:pStyle w:val="BIndent"/>
      </w:pPr>
      <w:r>
        <w:t>“</w:t>
      </w:r>
      <w:r w:rsidRPr="00C2306A">
        <w:rPr>
          <w:b/>
          <w:u w:val="single"/>
        </w:rPr>
        <w:t>Delay Damages</w:t>
      </w:r>
      <w:r>
        <w:t>” shall mean the damages assessed pursuant to Section 3.2(a) hereof.</w:t>
      </w:r>
    </w:p>
    <w:p w:rsidR="00DB4F33" w:rsidRDefault="00DB4F33" w:rsidP="00DB4F33">
      <w:pPr>
        <w:pStyle w:val="BIndent"/>
      </w:pPr>
      <w:r>
        <w:lastRenderedPageBreak/>
        <w:t>“</w:t>
      </w:r>
      <w:r w:rsidRPr="00C2306A">
        <w:rPr>
          <w:b/>
          <w:u w:val="single"/>
        </w:rPr>
        <w:t>Deliver</w:t>
      </w:r>
      <w:r>
        <w:t>” or “</w:t>
      </w:r>
      <w:r w:rsidRPr="00C2306A">
        <w:rPr>
          <w:b/>
          <w:u w:val="single"/>
        </w:rPr>
        <w:t>Delivery</w:t>
      </w:r>
      <w:r>
        <w:t>” shall mean with respect to (i) Energy, to supply Energy into Buyer’s ISO-NE account at the Delivery Point in accordance with the terms of this Agreement and the ISO-NE Rules, and (ii) RECs, to supply RECs in accordance with Section 4.7(e).</w:t>
      </w:r>
    </w:p>
    <w:p w:rsidR="00DB4F33" w:rsidRPr="009042B2" w:rsidRDefault="00DB4F33" w:rsidP="00DB4F33">
      <w:pPr>
        <w:pStyle w:val="BIndent"/>
        <w:rPr>
          <w:b/>
          <w:i/>
          <w:color w:val="000000"/>
        </w:rPr>
      </w:pPr>
      <w:r w:rsidRPr="0000235C">
        <w:rPr>
          <w:b/>
          <w:color w:val="000000"/>
        </w:rPr>
        <w:t>“</w:t>
      </w:r>
      <w:r w:rsidRPr="0000235C">
        <w:rPr>
          <w:b/>
          <w:color w:val="000000"/>
          <w:u w:val="single"/>
        </w:rPr>
        <w:t>Delivery Deficiency</w:t>
      </w:r>
      <w:r w:rsidRPr="0000235C">
        <w:rPr>
          <w:b/>
          <w:color w:val="000000"/>
        </w:rPr>
        <w:t>”</w:t>
      </w:r>
      <w:r>
        <w:rPr>
          <w:color w:val="000000"/>
        </w:rPr>
        <w:t xml:space="preserve"> shall have the meaning set forth in Section 4.9.</w:t>
      </w:r>
    </w:p>
    <w:p w:rsidR="00DB4F33" w:rsidRDefault="00DB4F33" w:rsidP="00DB4F33">
      <w:pPr>
        <w:pStyle w:val="BIndent"/>
        <w:rPr>
          <w:color w:val="000000"/>
        </w:rPr>
      </w:pPr>
      <w:r>
        <w:rPr>
          <w:b/>
        </w:rPr>
        <w:t>“</w:t>
      </w:r>
      <w:r w:rsidRPr="00681994">
        <w:rPr>
          <w:b/>
          <w:u w:val="single"/>
        </w:rPr>
        <w:t>Delivery Deficiency Damages</w:t>
      </w:r>
      <w:r>
        <w:rPr>
          <w:b/>
        </w:rPr>
        <w:t xml:space="preserve">” </w:t>
      </w:r>
      <w:r w:rsidRPr="00681994">
        <w:t>shall mean</w:t>
      </w:r>
      <w:r>
        <w:rPr>
          <w:b/>
        </w:rPr>
        <w:t xml:space="preserve"> </w:t>
      </w:r>
      <w:r>
        <w:rPr>
          <w:color w:val="000000"/>
        </w:rPr>
        <w:t xml:space="preserve">with respect to any Delivery Deficiency, </w:t>
      </w:r>
      <w:r w:rsidRPr="00EA36A4">
        <w:rPr>
          <w:color w:val="000000"/>
        </w:rPr>
        <w:t>an amount equal to</w:t>
      </w:r>
      <w:r>
        <w:rPr>
          <w:color w:val="000000"/>
        </w:rPr>
        <w:t xml:space="preserve"> </w:t>
      </w:r>
      <w:r w:rsidRPr="00EA36A4">
        <w:rPr>
          <w:color w:val="000000"/>
        </w:rPr>
        <w:t>(a) the positive net amount, if, any</w:t>
      </w:r>
      <w:r>
        <w:rPr>
          <w:color w:val="000000"/>
        </w:rPr>
        <w:t>, by which (1) the sum of (x) weighted average</w:t>
      </w:r>
      <w:r w:rsidRPr="00EA36A4">
        <w:rPr>
          <w:color w:val="000000"/>
        </w:rPr>
        <w:t xml:space="preserve"> </w:t>
      </w:r>
      <w:r>
        <w:rPr>
          <w:color w:val="000000"/>
        </w:rPr>
        <w:t xml:space="preserve">Real Time Energy Market LMP over the applicable two Contract Year period plus (y) either the Replacement Price for RECs if Buyer purchases Replacement RECs or, </w:t>
      </w:r>
      <w:r>
        <w:t xml:space="preserve">if </w:t>
      </w:r>
      <w:r>
        <w:rPr>
          <w:color w:val="000000"/>
        </w:rPr>
        <w:t xml:space="preserve">the </w:t>
      </w:r>
      <w:r>
        <w:t xml:space="preserve">Buyer elects in its sole discretion not to purchase Replacement RECs, the market value as determined by Buyer in its sole discretion of RECs as of the date and the time of the Delivery Deficiency </w:t>
      </w:r>
      <w:r w:rsidRPr="00EA36A4">
        <w:rPr>
          <w:color w:val="000000"/>
        </w:rPr>
        <w:t xml:space="preserve">exceeds </w:t>
      </w:r>
      <w:r>
        <w:rPr>
          <w:color w:val="000000"/>
        </w:rPr>
        <w:t xml:space="preserve">(2) </w:t>
      </w:r>
      <w:r w:rsidRPr="00EA36A4">
        <w:rPr>
          <w:color w:val="000000"/>
        </w:rPr>
        <w:t xml:space="preserve">the applicable Price that would have been paid </w:t>
      </w:r>
      <w:r w:rsidRPr="006F4B00">
        <w:rPr>
          <w:color w:val="000000"/>
        </w:rPr>
        <w:t xml:space="preserve">for the Products </w:t>
      </w:r>
      <w:r w:rsidRPr="00EA36A4">
        <w:rPr>
          <w:color w:val="000000"/>
        </w:rPr>
        <w:t xml:space="preserve">pursuant to Section 5.1 hereof, multiplied by the quantity of that </w:t>
      </w:r>
      <w:r>
        <w:rPr>
          <w:color w:val="000000"/>
        </w:rPr>
        <w:t>Delivery Deficiency</w:t>
      </w:r>
      <w:r w:rsidRPr="00EA36A4">
        <w:rPr>
          <w:color w:val="000000"/>
        </w:rPr>
        <w:t>, plus (b) additional transmission charges, if any, incurred by Buyer to transmit Replacement Energy to the Delivery Point</w:t>
      </w:r>
      <w:r>
        <w:rPr>
          <w:color w:val="000000"/>
        </w:rPr>
        <w:t xml:space="preserve">, plus (c) any costs or charges incurred by Buyer with respect to any Related Transmission Facilities associated with the quantity of Energy not Delivered as a result of that Delivery Deficiency, plus </w:t>
      </w:r>
      <w:r w:rsidRPr="00EA36A4">
        <w:rPr>
          <w:color w:val="000000"/>
        </w:rPr>
        <w:t>(</w:t>
      </w:r>
      <w:r>
        <w:rPr>
          <w:color w:val="000000"/>
        </w:rPr>
        <w:t>d</w:t>
      </w:r>
      <w:r w:rsidRPr="00EA36A4">
        <w:rPr>
          <w:color w:val="000000"/>
        </w:rPr>
        <w:t xml:space="preserve">) </w:t>
      </w:r>
      <w:r>
        <w:rPr>
          <w:color w:val="000000"/>
        </w:rPr>
        <w:t xml:space="preserve">any other </w:t>
      </w:r>
      <w:r w:rsidRPr="00EA36A4">
        <w:rPr>
          <w:color w:val="000000"/>
        </w:rPr>
        <w:t xml:space="preserve">costs incurred by Buyer in purchasing Replacement Energy </w:t>
      </w:r>
      <w:r>
        <w:rPr>
          <w:color w:val="000000"/>
        </w:rPr>
        <w:t xml:space="preserve">and/or </w:t>
      </w:r>
      <w:r w:rsidRPr="00EA36A4">
        <w:rPr>
          <w:color w:val="000000"/>
        </w:rPr>
        <w:t>Replacement RECs</w:t>
      </w:r>
      <w:r>
        <w:rPr>
          <w:color w:val="000000"/>
        </w:rPr>
        <w:t xml:space="preserve"> due to that Delivery Deficiency</w:t>
      </w:r>
      <w:r w:rsidRPr="00EA36A4">
        <w:rPr>
          <w:color w:val="000000"/>
        </w:rPr>
        <w:t xml:space="preserve">, </w:t>
      </w:r>
      <w:r>
        <w:rPr>
          <w:color w:val="000000"/>
        </w:rPr>
        <w:t xml:space="preserve">plus (e) </w:t>
      </w:r>
      <w:r w:rsidRPr="00EA36A4">
        <w:rPr>
          <w:color w:val="000000"/>
        </w:rPr>
        <w:t xml:space="preserve">any applicable penalties and other costs assessed by ISO-NE or any other Person against Buyer as a result of </w:t>
      </w:r>
      <w:r>
        <w:rPr>
          <w:color w:val="000000"/>
        </w:rPr>
        <w:t>that Delivery Deficiency, plus (f)</w:t>
      </w:r>
      <w:r w:rsidRPr="00EA36A4">
        <w:rPr>
          <w:color w:val="000000"/>
        </w:rPr>
        <w:t xml:space="preserve"> any other costs and losses incu</w:t>
      </w:r>
      <w:r>
        <w:rPr>
          <w:color w:val="000000"/>
        </w:rPr>
        <w:t>rred by Buyer as a result of that</w:t>
      </w:r>
      <w:r w:rsidRPr="00EA36A4">
        <w:rPr>
          <w:color w:val="000000"/>
        </w:rPr>
        <w:t xml:space="preserve"> </w:t>
      </w:r>
      <w:r>
        <w:rPr>
          <w:color w:val="000000"/>
        </w:rPr>
        <w:t xml:space="preserve">Delivery Deficiency. </w:t>
      </w:r>
      <w:r w:rsidRPr="00EA36A4">
        <w:rPr>
          <w:color w:val="000000"/>
        </w:rPr>
        <w:t xml:space="preserve"> Buyer shall provide a statement for the applicable period explaining in reasonable det</w:t>
      </w:r>
      <w:r>
        <w:rPr>
          <w:color w:val="000000"/>
        </w:rPr>
        <w:t>ail the calculation of any Delivery Deficiency</w:t>
      </w:r>
      <w:r w:rsidRPr="00EA36A4">
        <w:rPr>
          <w:color w:val="000000"/>
        </w:rPr>
        <w:t xml:space="preserve"> Damages.  </w:t>
      </w:r>
    </w:p>
    <w:p w:rsidR="00DB4F33" w:rsidRDefault="00DB4F33" w:rsidP="00DB4F33">
      <w:pPr>
        <w:pStyle w:val="BIndent"/>
      </w:pPr>
      <w:r>
        <w:t xml:space="preserve"> “</w:t>
      </w:r>
      <w:r w:rsidRPr="00C2306A">
        <w:rPr>
          <w:b/>
          <w:u w:val="single"/>
        </w:rPr>
        <w:t>Delivery Failure</w:t>
      </w:r>
      <w:r>
        <w:t>” shall have the meaning set forth in Section 4.3 hereof.</w:t>
      </w:r>
    </w:p>
    <w:p w:rsidR="00DB4F33" w:rsidRDefault="00DB4F33" w:rsidP="00DB4F33">
      <w:pPr>
        <w:pStyle w:val="BIndent"/>
      </w:pPr>
      <w:r>
        <w:t>“</w:t>
      </w:r>
      <w:r w:rsidRPr="00C2306A">
        <w:rPr>
          <w:b/>
          <w:u w:val="single"/>
        </w:rPr>
        <w:t>Delivery Point</w:t>
      </w:r>
      <w:r>
        <w:t>” shall mean the specific location on the Pool Transmission Facilities where Seller shall Deliver its Energy to Buyer, as set forth in Exhibit A hereto.</w:t>
      </w:r>
    </w:p>
    <w:p w:rsidR="00DB4F33" w:rsidRDefault="00DB4F33" w:rsidP="00DB4F33">
      <w:pPr>
        <w:pStyle w:val="BIndent"/>
      </w:pPr>
      <w:r>
        <w:t>“</w:t>
      </w:r>
      <w:r w:rsidRPr="00C2306A">
        <w:rPr>
          <w:b/>
          <w:u w:val="single"/>
        </w:rPr>
        <w:t>Development Period Security</w:t>
      </w:r>
      <w:r>
        <w:t>” shall have the meaning set forth in Section 6.2(a</w:t>
      </w:r>
      <w:r w:rsidR="00992199">
        <w:t>)</w:t>
      </w:r>
      <w:r>
        <w:t xml:space="preserve">  hereof.</w:t>
      </w:r>
    </w:p>
    <w:p w:rsidR="00DB4F33" w:rsidRDefault="00DB4F33" w:rsidP="00DB4F33">
      <w:pPr>
        <w:pStyle w:val="BIndent"/>
      </w:pPr>
      <w:r>
        <w:rPr>
          <w:b/>
        </w:rPr>
        <w:t>“</w:t>
      </w:r>
      <w:r>
        <w:rPr>
          <w:b/>
          <w:u w:val="single"/>
        </w:rPr>
        <w:t>Delivery Schedule</w:t>
      </w:r>
      <w:r>
        <w:rPr>
          <w:b/>
        </w:rPr>
        <w:t xml:space="preserve">” </w:t>
      </w:r>
      <w:r>
        <w:t xml:space="preserve">shall mean Seller’s obligation to Deliver and Buyer’s rights to receive the MWhs of Qualified Clean Energy and associated Environmental Attributes during the Services Term as provided in Exhibit F </w:t>
      </w:r>
      <w:r>
        <w:rPr>
          <w:i/>
        </w:rPr>
        <w:t>Schedule of Clean Energy to be Delivered from the Facility</w:t>
      </w:r>
      <w:r>
        <w:t>.</w:t>
      </w:r>
      <w:r w:rsidRPr="00EA36A4">
        <w:rPr>
          <w:color w:val="000000"/>
        </w:rPr>
        <w:t xml:space="preserve">  </w:t>
      </w:r>
    </w:p>
    <w:p w:rsidR="00DB4F33" w:rsidRDefault="00DB4F33" w:rsidP="00DB4F33">
      <w:pPr>
        <w:pStyle w:val="BIndent"/>
      </w:pPr>
      <w:r>
        <w:t xml:space="preserve"> “</w:t>
      </w:r>
      <w:r w:rsidRPr="00C2306A">
        <w:rPr>
          <w:b/>
          <w:u w:val="single"/>
        </w:rPr>
        <w:t>Dispute</w:t>
      </w:r>
      <w:r>
        <w:t>” shall have the meaning set forth in Section 11.1 hereof.</w:t>
      </w:r>
    </w:p>
    <w:p w:rsidR="00DB4F33" w:rsidRDefault="00DB4F33" w:rsidP="00DB4F33">
      <w:pPr>
        <w:pStyle w:val="BIndent"/>
      </w:pPr>
      <w:r>
        <w:t>“</w:t>
      </w:r>
      <w:r w:rsidRPr="00C2306A">
        <w:rPr>
          <w:b/>
          <w:u w:val="single"/>
        </w:rPr>
        <w:t>Disputing Party</w:t>
      </w:r>
      <w:r>
        <w:t xml:space="preserve">” shall have the meaning set forth in Section 6.6(a) hereof.  </w:t>
      </w:r>
    </w:p>
    <w:p w:rsidR="00DB4F33" w:rsidRDefault="00DB4F33" w:rsidP="00DB4F33">
      <w:pPr>
        <w:pStyle w:val="BIndent"/>
      </w:pPr>
      <w:r>
        <w:t>“</w:t>
      </w:r>
      <w:r w:rsidRPr="00C2306A">
        <w:rPr>
          <w:b/>
          <w:u w:val="single"/>
        </w:rPr>
        <w:t>DOER</w:t>
      </w:r>
      <w:r>
        <w:t>” shall mean the Massachusetts Department of Energy Resources and its successors.</w:t>
      </w:r>
    </w:p>
    <w:p w:rsidR="00DB4F33" w:rsidRDefault="00DB4F33" w:rsidP="00DB4F33">
      <w:pPr>
        <w:pStyle w:val="BIndent"/>
      </w:pPr>
      <w:r>
        <w:t>“</w:t>
      </w:r>
      <w:r w:rsidRPr="00F2740C">
        <w:rPr>
          <w:b/>
          <w:u w:val="single"/>
        </w:rPr>
        <w:t>Eastern Prevailing Time</w:t>
      </w:r>
      <w:r>
        <w:t>” shall mean either Eastern Standard Time or Eastern Daylight Savings Time, as in effect from time to time.</w:t>
      </w:r>
    </w:p>
    <w:p w:rsidR="00DB4F33" w:rsidRDefault="00DB4F33" w:rsidP="00DB4F33">
      <w:pPr>
        <w:pStyle w:val="BIndent"/>
      </w:pPr>
      <w:r>
        <w:lastRenderedPageBreak/>
        <w:t>“</w:t>
      </w:r>
      <w:r w:rsidRPr="00F2740C">
        <w:rPr>
          <w:b/>
          <w:u w:val="single"/>
        </w:rPr>
        <w:t>Effective Date</w:t>
      </w:r>
      <w:r>
        <w:t>” shall have the meaning set forth in the first paragraph hereof.</w:t>
      </w:r>
    </w:p>
    <w:p w:rsidR="00DB4F33" w:rsidRDefault="00DB4F33" w:rsidP="00DB4F33">
      <w:pPr>
        <w:pStyle w:val="BIndent"/>
      </w:pPr>
      <w:r>
        <w:t>“</w:t>
      </w:r>
      <w:r w:rsidRPr="00F2740C">
        <w:rPr>
          <w:b/>
          <w:u w:val="single"/>
        </w:rPr>
        <w:t>Energy</w:t>
      </w:r>
      <w:r>
        <w:t>” shall mean electric “energy,” as such term is defined in the ISO-NE Tariff, generated by the Facility as measured in MWh in Eastern Prevailing Time, less such Facility’s station service use, generator lead losses and transformer losses, which quantity for purposes of this Agreement will never be less than zero.</w:t>
      </w:r>
    </w:p>
    <w:p w:rsidR="00DB4F33" w:rsidRDefault="00DB4F33" w:rsidP="00DB4F33">
      <w:pPr>
        <w:pStyle w:val="BIndent"/>
      </w:pPr>
      <w:r>
        <w:t>“</w:t>
      </w:r>
      <w:r w:rsidRPr="00F2740C">
        <w:rPr>
          <w:b/>
          <w:u w:val="single"/>
        </w:rPr>
        <w:t>Environmental Attributes</w:t>
      </w:r>
      <w:r>
        <w:t>” shall mean any and all generation attributes under the RPS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related thereto) that are attributable, now or in the future, to Buyer’s Percentage Entitlement to the favorable generation or environmental attributes of the Facility or the Products produced by the Facility, up to and including the Contract Maximum Amount, during the Services Term including Buyer’s Percentage Entitlement to:  (a) any such credits, certificates, benefits, offsets and allowances computed on the basis of the Facility’s generation using renewable technology or displacement of fossil-fuel derived or other conventional energy generation; (b) any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include: (i)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Facility or the output thereof.</w:t>
      </w:r>
    </w:p>
    <w:p w:rsidR="00DB4F33" w:rsidRDefault="00DB4F33" w:rsidP="00DB4F33">
      <w:pPr>
        <w:pStyle w:val="BIndent"/>
      </w:pPr>
      <w:r>
        <w:t>“</w:t>
      </w:r>
      <w:r w:rsidRPr="00814BC3">
        <w:rPr>
          <w:b/>
          <w:u w:val="single"/>
        </w:rPr>
        <w:t>Event of Default</w:t>
      </w:r>
      <w:r>
        <w:t>” shall have the meaning set forth in Section 9.1 hereof and shall include the events and conditions described in Section 9.1 and Section 9.2 hereof.</w:t>
      </w:r>
    </w:p>
    <w:p w:rsidR="00DB4F33" w:rsidRDefault="00DB4F33" w:rsidP="00DB4F33">
      <w:pPr>
        <w:pStyle w:val="BIndent"/>
      </w:pPr>
      <w:r>
        <w:t>“</w:t>
      </w:r>
      <w:r w:rsidRPr="00814BC3">
        <w:rPr>
          <w:b/>
          <w:u w:val="single"/>
        </w:rPr>
        <w:t>EWG</w:t>
      </w:r>
      <w:r>
        <w:t>” shall mean an exempt wholesale generator under 42 U.S.C. §§ 16451-16463, as amended from time to time, and FERC’s implementing regulations thereunder.</w:t>
      </w:r>
    </w:p>
    <w:p w:rsidR="00DB4F33" w:rsidRDefault="00DB4F33" w:rsidP="00DB4F33">
      <w:pPr>
        <w:pStyle w:val="BIndent"/>
      </w:pPr>
      <w:r w:rsidRPr="001F1A33">
        <w:rPr>
          <w:b/>
        </w:rPr>
        <w:t>“</w:t>
      </w:r>
      <w:r w:rsidRPr="001F1A33">
        <w:rPr>
          <w:b/>
          <w:u w:val="single"/>
        </w:rPr>
        <w:t>Facility</w:t>
      </w:r>
      <w:r w:rsidRPr="001F1A33">
        <w:rPr>
          <w:b/>
        </w:rPr>
        <w:t>”</w:t>
      </w:r>
      <w:r>
        <w:t xml:space="preserve"> shall have the meaning set forth in the Recitals.</w:t>
      </w:r>
    </w:p>
    <w:p w:rsidR="00DB4F33" w:rsidRDefault="00DB4F33" w:rsidP="00DB4F33">
      <w:pPr>
        <w:pStyle w:val="BIndent"/>
      </w:pPr>
      <w:r>
        <w:t>“</w:t>
      </w:r>
      <w:r w:rsidRPr="00814BC3">
        <w:rPr>
          <w:b/>
          <w:u w:val="single"/>
        </w:rPr>
        <w:t>FCM</w:t>
      </w:r>
      <w:r>
        <w:t xml:space="preserve">” shall mean the Forward Capacity Market described in the ISO-NE Tariff, which includes a mechanism for procuring capacity in the New England Control Area, or any successor thereto. </w:t>
      </w:r>
      <w:r w:rsidRPr="00E603EB">
        <w:rPr>
          <w:b/>
          <w:i/>
        </w:rPr>
        <w:t>[Provision included to the extent the proposal contemplates an FCM commitment]</w:t>
      </w:r>
    </w:p>
    <w:p w:rsidR="00DB4F33" w:rsidRDefault="00DB4F33" w:rsidP="00DB4F33">
      <w:pPr>
        <w:pStyle w:val="BIndent"/>
      </w:pPr>
      <w:r>
        <w:t>“</w:t>
      </w:r>
      <w:r w:rsidRPr="00814BC3">
        <w:rPr>
          <w:b/>
          <w:u w:val="single"/>
        </w:rPr>
        <w:t>Federal Funds Rate</w:t>
      </w:r>
      <w:r>
        <w:t>” shall mean the annualized interest rate for the applicable month as set forth in the statistical release designated as H.15, or any successor publication, published by the Board of Governors of the Federal Reserve System.</w:t>
      </w:r>
    </w:p>
    <w:p w:rsidR="00DB4F33" w:rsidRDefault="00DB4F33" w:rsidP="00DB4F33">
      <w:pPr>
        <w:pStyle w:val="BIndent"/>
      </w:pPr>
      <w:r>
        <w:t>“</w:t>
      </w:r>
      <w:r w:rsidRPr="00814BC3">
        <w:rPr>
          <w:b/>
          <w:u w:val="single"/>
        </w:rPr>
        <w:t>FERC</w:t>
      </w:r>
      <w:r>
        <w:t>” shall mean the United States Federal Energy Regulatory Commission, and shall include its successors.</w:t>
      </w:r>
    </w:p>
    <w:p w:rsidR="00DB4F33" w:rsidRDefault="00DB4F33" w:rsidP="00DB4F33">
      <w:pPr>
        <w:pStyle w:val="BIndent"/>
      </w:pPr>
      <w:r>
        <w:lastRenderedPageBreak/>
        <w:t>“</w:t>
      </w:r>
      <w:r w:rsidRPr="00814BC3">
        <w:rPr>
          <w:b/>
          <w:u w:val="single"/>
        </w:rPr>
        <w:t>Financial Closing Date</w:t>
      </w:r>
      <w:r>
        <w:t>” shall mean the date of the closing of the initial agreements for any Financing of the Facility and of an initial disbursement of funds under such agreements.</w:t>
      </w:r>
    </w:p>
    <w:p w:rsidR="00DB4F33" w:rsidRDefault="00DB4F33" w:rsidP="00DB4F33">
      <w:pPr>
        <w:pStyle w:val="BIndent"/>
      </w:pPr>
      <w:r>
        <w:t>“</w:t>
      </w:r>
      <w:r w:rsidRPr="00814BC3">
        <w:rPr>
          <w:b/>
          <w:u w:val="single"/>
        </w:rPr>
        <w:t>Financing</w:t>
      </w:r>
      <w:r>
        <w:t>” shall mean indebtedness, whether secured or unsecured, loans, guarantees, notes, convertible debt, bond issuances adequate for the construction of the Facility.</w:t>
      </w:r>
    </w:p>
    <w:p w:rsidR="00DB4F33" w:rsidRDefault="00DB4F33" w:rsidP="00DB4F33">
      <w:pPr>
        <w:pStyle w:val="BIndent"/>
      </w:pPr>
      <w:r>
        <w:t>“</w:t>
      </w:r>
      <w:r w:rsidRPr="00814BC3">
        <w:rPr>
          <w:b/>
          <w:u w:val="single"/>
        </w:rPr>
        <w:t>Force Majeure</w:t>
      </w:r>
      <w:r>
        <w:t>” shall have the meaning set forth in Section 10.1(a) hereof.</w:t>
      </w:r>
    </w:p>
    <w:p w:rsidR="00DB4F33" w:rsidRDefault="00DB4F33" w:rsidP="00DB4F33">
      <w:pPr>
        <w:pStyle w:val="BIndent"/>
      </w:pPr>
      <w:r>
        <w:t>“</w:t>
      </w:r>
      <w:r w:rsidRPr="00814BC3">
        <w:rPr>
          <w:b/>
          <w:u w:val="single"/>
        </w:rPr>
        <w:t>Generation Unit</w:t>
      </w:r>
      <w:r>
        <w:t>” shall mean a facility that converts a fuel or an energy resource into electrical energy.</w:t>
      </w:r>
    </w:p>
    <w:p w:rsidR="00DB4F33" w:rsidRDefault="00DB4F33" w:rsidP="00DB4F33">
      <w:pPr>
        <w:pStyle w:val="BIndent"/>
      </w:pPr>
      <w:r>
        <w:t>“</w:t>
      </w:r>
      <w:r w:rsidRPr="00814BC3">
        <w:rPr>
          <w:b/>
          <w:u w:val="single"/>
        </w:rPr>
        <w:t>GIS</w:t>
      </w:r>
      <w: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rsidR="00DB4F33" w:rsidRDefault="00DB4F33" w:rsidP="00DB4F33">
      <w:pPr>
        <w:pStyle w:val="BIndent"/>
      </w:pPr>
      <w:r>
        <w:t>“</w:t>
      </w:r>
      <w:r w:rsidRPr="00814BC3">
        <w:rPr>
          <w:b/>
          <w:u w:val="single"/>
        </w:rPr>
        <w:t>GIS Operating Rules</w:t>
      </w:r>
      <w:r>
        <w:t>” are the NEPOOL Generation Information System Operating Rules effective as of the Effective Date, as amended, superseded, or restated from time to time.</w:t>
      </w:r>
    </w:p>
    <w:p w:rsidR="00DB4F33" w:rsidRDefault="00DB4F33" w:rsidP="00DB4F33">
      <w:pPr>
        <w:pStyle w:val="BIndent"/>
      </w:pPr>
      <w:r>
        <w:t>“</w:t>
      </w:r>
      <w:r w:rsidRPr="00814BC3">
        <w:rPr>
          <w:b/>
          <w:u w:val="single"/>
        </w:rPr>
        <w:t>Good Utility Practice</w:t>
      </w:r>
      <w:r>
        <w:t>”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p>
    <w:p w:rsidR="00DB4F33" w:rsidRDefault="00DB4F33" w:rsidP="00DB4F33">
      <w:pPr>
        <w:pStyle w:val="BIndent"/>
      </w:pPr>
      <w:r>
        <w:t>“</w:t>
      </w:r>
      <w:r w:rsidRPr="00814BC3">
        <w:rPr>
          <w:b/>
          <w:u w:val="single"/>
        </w:rPr>
        <w:t>Governmental Entity</w:t>
      </w:r>
      <w:r>
        <w:t>” shall mean any federal, state or local governmental agency, authority, department, instrumentality or regulatory body, and any court or tribunal, with jurisdiction over Seller, Buyer or the Facility.</w:t>
      </w:r>
    </w:p>
    <w:p w:rsidR="00DB4F33" w:rsidRDefault="00DB4F33" w:rsidP="00DB4F33">
      <w:pPr>
        <w:pStyle w:val="BIndent"/>
      </w:pPr>
      <w:r>
        <w:t>“</w:t>
      </w:r>
      <w:r w:rsidRPr="00814BC3">
        <w:rPr>
          <w:b/>
          <w:u w:val="single"/>
        </w:rPr>
        <w:t>Guaranteed Commercial Operation Date</w:t>
      </w:r>
      <w:r>
        <w:t>” shall have the meaning set forth in Section 3.1(a)(iv) hereof.</w:t>
      </w:r>
    </w:p>
    <w:p w:rsidR="00DB4F33" w:rsidRDefault="00DB4F33" w:rsidP="00DB4F33">
      <w:pPr>
        <w:pStyle w:val="BIndent"/>
      </w:pPr>
      <w:r>
        <w:t>“</w:t>
      </w:r>
      <w:r w:rsidRPr="00814BC3">
        <w:rPr>
          <w:b/>
          <w:u w:val="single"/>
        </w:rPr>
        <w:t>I.3.9 Confirmation</w:t>
      </w:r>
      <w:r>
        <w:t>” refers to the ISO-NE Tariff Section I.3.9 pertaining to ISO-NE’s approval of proposed plans as specified therein.</w:t>
      </w:r>
    </w:p>
    <w:p w:rsidR="00DB4F33" w:rsidRDefault="00DB4F33" w:rsidP="00DB4F33">
      <w:pPr>
        <w:pStyle w:val="BIndent"/>
      </w:pPr>
      <w:r>
        <w:t>“</w:t>
      </w:r>
      <w:r w:rsidRPr="00814BC3">
        <w:rPr>
          <w:b/>
          <w:u w:val="single"/>
        </w:rPr>
        <w:t>Independent Engineer</w:t>
      </w:r>
      <w:r>
        <w:t>” shall mean a licensed Professional Engineer with expertise in the development of renewable energy projects using the same renewable energy technology as the Facility, reasonably selected by and retained by Seller in order to determine the as-built nameplate capacity of the Facility as provided in Section 3.4(b)(xiii) hereof.</w:t>
      </w:r>
    </w:p>
    <w:p w:rsidR="00DB4F33" w:rsidRDefault="00DB4F33" w:rsidP="00DB4F33">
      <w:pPr>
        <w:pStyle w:val="BIndent"/>
      </w:pPr>
      <w:r>
        <w:lastRenderedPageBreak/>
        <w:t>“</w:t>
      </w:r>
      <w:r w:rsidRPr="00814BC3">
        <w:rPr>
          <w:b/>
          <w:u w:val="single"/>
        </w:rPr>
        <w:t>Interconnecting Utility</w:t>
      </w:r>
      <w:r>
        <w:t>” shall mean the utility (which may or may not be Buyer or an Affiliate of Buyer) providing interconnection service for the Facility to the Transmission System of that utility.</w:t>
      </w:r>
    </w:p>
    <w:p w:rsidR="00DB4F33" w:rsidRDefault="00DB4F33" w:rsidP="00DB4F33">
      <w:pPr>
        <w:pStyle w:val="BIndent"/>
      </w:pPr>
      <w:r>
        <w:t>“</w:t>
      </w:r>
      <w:r w:rsidRPr="00814BC3">
        <w:rPr>
          <w:b/>
          <w:u w:val="single"/>
        </w:rPr>
        <w:t>Interconnection Agreement</w:t>
      </w:r>
      <w:r>
        <w:t>” shall mean an agreement between Seller and the Interconnecting Utility and ISO-NE, as applicable, regarding the interconnection of the Facility to the Transmission System of the Interconnecting Utility, as the same may be amended from time to time.</w:t>
      </w:r>
    </w:p>
    <w:p w:rsidR="00DB4F33" w:rsidRDefault="00DB4F33" w:rsidP="00DB4F33">
      <w:pPr>
        <w:pStyle w:val="BIndent"/>
      </w:pPr>
      <w:r>
        <w:t>“</w:t>
      </w:r>
      <w:r w:rsidRPr="00814BC3">
        <w:rPr>
          <w:b/>
          <w:u w:val="single"/>
        </w:rPr>
        <w:t>Interconnection Point</w:t>
      </w:r>
      <w:r>
        <w:t>” shall have the meaning set forth in the Interconnection Agreement.</w:t>
      </w:r>
    </w:p>
    <w:p w:rsidR="00DB4F33" w:rsidRDefault="00DB4F33" w:rsidP="00DB4F33">
      <w:pPr>
        <w:pStyle w:val="BIndent"/>
      </w:pPr>
      <w:r>
        <w:t>“</w:t>
      </w:r>
      <w:r w:rsidRPr="00814BC3">
        <w:rPr>
          <w:b/>
          <w:u w:val="single"/>
        </w:rPr>
        <w:t>Interest Amount</w:t>
      </w:r>
      <w:r>
        <w:t xml:space="preserve">” shall mean with respect to a Party and an Interest Period, the sum of the daily interest amounts for all days in such Interest Period; each daily interest amount to be determined by such Party as follows:  (a) the amount of Cash held by such Party on that day (but excluding any interest previously earned on such Cash); multiplied by (b) the Collateral Interest Rate for that day; divided by (c) 360.  </w:t>
      </w:r>
    </w:p>
    <w:p w:rsidR="00DB4F33" w:rsidRDefault="00DB4F33" w:rsidP="00DB4F33">
      <w:pPr>
        <w:pStyle w:val="BIndent"/>
      </w:pPr>
      <w:r>
        <w:t>“</w:t>
      </w:r>
      <w:r w:rsidRPr="00814BC3">
        <w:rPr>
          <w:b/>
          <w:u w:val="single"/>
        </w:rPr>
        <w:t>Interest Period</w:t>
      </w:r>
      <w:r>
        <w:t xml:space="preserve">” shall mean the period from (and including) the last Business Day on which an Interest Amount was Transferred by Buyer (or if no Interest Amount has yet been Transferred by Buyer, the Business Day on which Cash was Transferred to Seller) to (but excluding) the Business Day on which the current Interest Amount is to be Transferred.  </w:t>
      </w:r>
    </w:p>
    <w:p w:rsidR="00DB4F33" w:rsidRDefault="00DB4F33" w:rsidP="00DB4F33">
      <w:pPr>
        <w:pStyle w:val="BIndent"/>
      </w:pPr>
      <w:r>
        <w:t>“</w:t>
      </w:r>
      <w:r w:rsidRPr="00814BC3">
        <w:rPr>
          <w:b/>
          <w:u w:val="single"/>
        </w:rPr>
        <w:t>ISO</w:t>
      </w:r>
      <w:r>
        <w:t>” or “</w:t>
      </w:r>
      <w:r w:rsidRPr="00814BC3">
        <w:rPr>
          <w:b/>
          <w:u w:val="single"/>
        </w:rPr>
        <w:t>ISO-NE</w:t>
      </w:r>
      <w:r>
        <w:t>” shall mean ISO New England Inc., the independent system operator established in accordance with the RTO arrangements for New England, or its successor.</w:t>
      </w:r>
    </w:p>
    <w:p w:rsidR="00DB4F33" w:rsidRDefault="00DB4F33" w:rsidP="00DB4F33">
      <w:pPr>
        <w:pStyle w:val="BIndent"/>
      </w:pPr>
      <w:r>
        <w:t>“</w:t>
      </w:r>
      <w:r w:rsidRPr="00814BC3">
        <w:rPr>
          <w:b/>
          <w:u w:val="single"/>
        </w:rPr>
        <w:t>ISO-NE Practices</w:t>
      </w:r>
      <w:r>
        <w:t>” shall mean the ISO-NE practices and procedures for delivery and transmission of energy in effect from time to time and shall include, without limitation, applicable requirements of the NEPOOL Agreement, and any applicable successor practices and procedures.</w:t>
      </w:r>
    </w:p>
    <w:p w:rsidR="00DB4F33" w:rsidRDefault="00DB4F33" w:rsidP="00DB4F33">
      <w:pPr>
        <w:pStyle w:val="BIndent"/>
      </w:pPr>
      <w:r>
        <w:t>“</w:t>
      </w:r>
      <w:r w:rsidRPr="00814BC3">
        <w:rPr>
          <w:b/>
          <w:u w:val="single"/>
        </w:rPr>
        <w:t>ISO-NE Rules</w:t>
      </w:r>
      <w:r>
        <w:t>”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ISO-NE Participants Agreement, the manuals, procedures and business process documents published by ISO-NE via its web site and/or by its e-mail distribution to appropriate NEPOOL participants and/or NEPOOL committees, as amended, superseded or restated from time to time.</w:t>
      </w:r>
    </w:p>
    <w:p w:rsidR="00DB4F33" w:rsidRDefault="00DB4F33" w:rsidP="00DB4F33">
      <w:pPr>
        <w:pStyle w:val="BIndent"/>
      </w:pPr>
      <w:r>
        <w:t>“</w:t>
      </w:r>
      <w:r w:rsidRPr="00814BC3">
        <w:rPr>
          <w:b/>
          <w:u w:val="single"/>
        </w:rPr>
        <w:t>ISO-NE Tariff</w:t>
      </w:r>
      <w:r>
        <w:t>” shall mean ISO-NE’s Transmission, Markets and Services Tariff, FERC Electric Tariff No. 3, as amended, superseded or restated from time to time.</w:t>
      </w:r>
    </w:p>
    <w:p w:rsidR="00DB4F33" w:rsidRDefault="00DB4F33" w:rsidP="00DB4F33">
      <w:pPr>
        <w:pStyle w:val="BIndent"/>
      </w:pPr>
      <w:r>
        <w:t>“</w:t>
      </w:r>
      <w:r w:rsidRPr="00814BC3">
        <w:rPr>
          <w:b/>
          <w:u w:val="single"/>
        </w:rPr>
        <w:t>ISO Settlement Market System</w:t>
      </w:r>
      <w:r>
        <w:t>” shall have the meaning as set forth in the ISO-NE Tariff.</w:t>
      </w:r>
    </w:p>
    <w:p w:rsidR="00DB4F33" w:rsidRDefault="00DB4F33" w:rsidP="00DB4F33">
      <w:pPr>
        <w:pStyle w:val="BIndent"/>
      </w:pPr>
      <w:r>
        <w:lastRenderedPageBreak/>
        <w:t>“</w:t>
      </w:r>
      <w:r w:rsidRPr="00814BC3">
        <w:rPr>
          <w:b/>
          <w:u w:val="single"/>
        </w:rPr>
        <w:t>Late Payment Rate</w:t>
      </w:r>
      <w:r>
        <w:t>” shall have the meaning set forth in Section 5.3 hereof.</w:t>
      </w:r>
    </w:p>
    <w:p w:rsidR="00DB4F33" w:rsidRDefault="00DB4F33" w:rsidP="00DB4F33">
      <w:pPr>
        <w:pStyle w:val="BIndent"/>
      </w:pPr>
      <w:r>
        <w:t>“</w:t>
      </w:r>
      <w:r w:rsidRPr="00814BC3">
        <w:rPr>
          <w:b/>
          <w:u w:val="single"/>
        </w:rPr>
        <w:t>Law</w:t>
      </w:r>
      <w:r>
        <w:t>” shall mean all federal, state and local statutes, regulations, rules, orders, executive orders, decrees, policies, judicial decisions and notifications.</w:t>
      </w:r>
    </w:p>
    <w:p w:rsidR="00DB4F33" w:rsidRDefault="00DB4F33" w:rsidP="00DB4F33">
      <w:pPr>
        <w:pStyle w:val="BIndent"/>
      </w:pPr>
      <w:r>
        <w:t>“</w:t>
      </w:r>
      <w:r w:rsidRPr="00814BC3">
        <w:rPr>
          <w:b/>
          <w:u w:val="single"/>
        </w:rPr>
        <w:t>Lender</w:t>
      </w:r>
      <w:r>
        <w:t>” shall mean a party providing Financing for the development and construction of the Facility, or any refinancing of that Financing, and receiving a security interest in the Facility, and shall include any assignee or transferee of such a party and any trustee, collateral agent or similar entity acting on behalf of such a party.</w:t>
      </w:r>
    </w:p>
    <w:p w:rsidR="00DB4F33" w:rsidRDefault="00DB4F33" w:rsidP="00DB4F33">
      <w:pPr>
        <w:pStyle w:val="BIndent"/>
      </w:pPr>
      <w:r>
        <w:t>“</w:t>
      </w:r>
      <w:r w:rsidRPr="00814BC3">
        <w:rPr>
          <w:b/>
          <w:u w:val="single"/>
        </w:rPr>
        <w:t>Letter of Credit</w:t>
      </w:r>
      <w:r>
        <w:t xml:space="preserve">” shall mean an irrevocable, non-transferable, standby letter of credit, issued by a Qualified Institution utilizing a form acceptable to the Party in whose favor such letter of credit is issued.  All costs relating to any Letter of Credit shall be for the account of the Party providing that Letter of Credit.  </w:t>
      </w:r>
    </w:p>
    <w:p w:rsidR="00DB4F33" w:rsidRDefault="00DB4F33" w:rsidP="00DB4F33">
      <w:pPr>
        <w:pStyle w:val="BIndent"/>
      </w:pPr>
      <w:r>
        <w:t>“</w:t>
      </w:r>
      <w:r w:rsidRPr="00814BC3">
        <w:rPr>
          <w:b/>
          <w:u w:val="single"/>
        </w:rPr>
        <w:t>Letter of Credit Default</w:t>
      </w:r>
      <w:r>
        <w:t xml:space="preserve">” shall mean with respect to an outstanding Letter of Credit, the occurrence of any of the following events (a) the issuer of such Letter of Credit shall 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or (d) the Letter of Credit shall expire or terminate or have a Value of $0 at any time the Party on whose account that Letter of Credit is issued is required to provide Credit Support hereunder and that Party has not Transferred replacement Credit Support meeting the requirements of this Agreement; provided, however, that no Letter of Credit Default shall occur in any event with respect to a Letter of Credit after the time such Letter of Credit is required to be cancelled or returned in accordance with the terms of this Agreement.  </w:t>
      </w:r>
    </w:p>
    <w:p w:rsidR="00DB4F33" w:rsidRDefault="00DB4F33" w:rsidP="00DB4F33">
      <w:pPr>
        <w:pStyle w:val="BIndent"/>
      </w:pPr>
      <w:r>
        <w:t>“</w:t>
      </w:r>
      <w:r w:rsidRPr="00814BC3">
        <w:rPr>
          <w:b/>
          <w:u w:val="single"/>
        </w:rPr>
        <w:t>Locational Marginal Price</w:t>
      </w:r>
      <w:r>
        <w:t>” or “</w:t>
      </w:r>
      <w:r w:rsidRPr="001F1A33">
        <w:rPr>
          <w:b/>
          <w:u w:val="single"/>
        </w:rPr>
        <w:t>LMP</w:t>
      </w:r>
      <w:r>
        <w:t>” shall have the meaning set forth in the ISO-NE Rules.</w:t>
      </w:r>
    </w:p>
    <w:p w:rsidR="00DB4F33" w:rsidRDefault="00DB4F33" w:rsidP="00DB4F33">
      <w:pPr>
        <w:pStyle w:val="BIndent"/>
      </w:pPr>
      <w:r>
        <w:t>“</w:t>
      </w:r>
      <w:r w:rsidRPr="00814BC3">
        <w:rPr>
          <w:b/>
          <w:u w:val="single"/>
        </w:rPr>
        <w:t>Market Price</w:t>
      </w:r>
      <w:r>
        <w:t>” shall mean the price received by Buyer by selling the Energy into either the ISO-NE-administered Day-Ahead or Real-Time Markets, as applicable.</w:t>
      </w:r>
    </w:p>
    <w:p w:rsidR="00DB4F33" w:rsidRDefault="00DB4F33" w:rsidP="00DB4F33">
      <w:pPr>
        <w:pStyle w:val="BIndent"/>
      </w:pPr>
      <w:r>
        <w:t>“</w:t>
      </w:r>
      <w:r w:rsidRPr="00814BC3">
        <w:rPr>
          <w:b/>
          <w:u w:val="single"/>
        </w:rPr>
        <w:t>MDPU</w:t>
      </w:r>
      <w:r>
        <w:t>” shall mean the Massachusetts Department of Public Utilities and its successors.</w:t>
      </w:r>
    </w:p>
    <w:p w:rsidR="00DB4F33" w:rsidRDefault="00DB4F33" w:rsidP="00DB4F33">
      <w:pPr>
        <w:pStyle w:val="BIndent"/>
      </w:pPr>
      <w:r>
        <w:t>“</w:t>
      </w:r>
      <w:r w:rsidRPr="00814BC3">
        <w:rPr>
          <w:b/>
          <w:u w:val="single"/>
        </w:rPr>
        <w:t>Meters</w:t>
      </w:r>
      <w:r>
        <w:t>” shall have the meaning set forth in Section 4.6(a) hereof.</w:t>
      </w:r>
    </w:p>
    <w:p w:rsidR="00DB4F33" w:rsidRDefault="00DB4F33" w:rsidP="00DB4F33">
      <w:pPr>
        <w:pStyle w:val="BIndent"/>
      </w:pPr>
      <w:r>
        <w:t>“</w:t>
      </w:r>
      <w:r w:rsidRPr="00814BC3">
        <w:rPr>
          <w:b/>
          <w:u w:val="single"/>
        </w:rPr>
        <w:t>Moody’s</w:t>
      </w:r>
      <w:r>
        <w:t>” shall mean Moody’s Investors Service, Inc., and any successor thereto.</w:t>
      </w:r>
    </w:p>
    <w:p w:rsidR="00DB4F33" w:rsidRDefault="00DB4F33" w:rsidP="00DB4F33">
      <w:pPr>
        <w:pStyle w:val="BIndent"/>
      </w:pPr>
      <w:r>
        <w:t>“</w:t>
      </w:r>
      <w:r w:rsidRPr="00814BC3">
        <w:rPr>
          <w:b/>
          <w:u w:val="single"/>
        </w:rPr>
        <w:t>MW</w:t>
      </w:r>
      <w:r>
        <w:t>” shall mean a megawatt AC.</w:t>
      </w:r>
    </w:p>
    <w:p w:rsidR="00DB4F33" w:rsidRDefault="00DB4F33" w:rsidP="00DB4F33">
      <w:pPr>
        <w:pStyle w:val="BIndent"/>
      </w:pPr>
      <w:r>
        <w:t>“</w:t>
      </w:r>
      <w:r w:rsidRPr="00814BC3">
        <w:rPr>
          <w:b/>
          <w:u w:val="single"/>
        </w:rPr>
        <w:t>MWh</w:t>
      </w:r>
      <w:r>
        <w:t>” shall mean a megawatt-hour (one MWh shall equal 1,000 kWh).</w:t>
      </w:r>
    </w:p>
    <w:p w:rsidR="00DB4F33" w:rsidRDefault="00DB4F33" w:rsidP="00DB4F33">
      <w:pPr>
        <w:pStyle w:val="BIndent"/>
      </w:pPr>
      <w:r>
        <w:t>“</w:t>
      </w:r>
      <w:r w:rsidRPr="00814BC3">
        <w:rPr>
          <w:b/>
          <w:u w:val="single"/>
        </w:rPr>
        <w:t>NEPOOL</w:t>
      </w:r>
      <w:r>
        <w:t>” shall mean the New England Power Pool and any successor organization.</w:t>
      </w:r>
    </w:p>
    <w:p w:rsidR="00DB4F33" w:rsidRDefault="00DB4F33" w:rsidP="00DB4F33">
      <w:pPr>
        <w:pStyle w:val="BIndent"/>
      </w:pPr>
      <w:r>
        <w:lastRenderedPageBreak/>
        <w:t>“</w:t>
      </w:r>
      <w:r w:rsidRPr="00814BC3">
        <w:rPr>
          <w:b/>
          <w:u w:val="single"/>
        </w:rPr>
        <w:t>NERC</w:t>
      </w:r>
      <w:r>
        <w:t>” shall mean the North American Electric Reliability Corporation and shall include any successor thereto.</w:t>
      </w:r>
    </w:p>
    <w:p w:rsidR="00DB4F33" w:rsidRDefault="00DB4F33" w:rsidP="00DB4F33">
      <w:pPr>
        <w:pStyle w:val="BIndent"/>
      </w:pPr>
      <w:r>
        <w:t>“</w:t>
      </w:r>
      <w:r w:rsidRPr="00814BC3">
        <w:rPr>
          <w:b/>
          <w:u w:val="single"/>
        </w:rPr>
        <w:t>Network Upgrades</w:t>
      </w:r>
      <w:r>
        <w:t>” shall mean upgrades to the Pool Transmission Facilities and the Transmission Provider’s transmission and distribution systems, as determined and identified in the interconnection study approved in connection with construction of the Facility, necessary for Delivery of the Energy to the Delivery Point, including those that are necessary for the Seller’s satisfaction of the obligations under Section 7.4 of this Agreement.</w:t>
      </w:r>
    </w:p>
    <w:p w:rsidR="00DB4F33" w:rsidRDefault="00DB4F33" w:rsidP="00DB4F33">
      <w:pPr>
        <w:pStyle w:val="BIndent"/>
      </w:pPr>
      <w:r>
        <w:t>“</w:t>
      </w:r>
      <w:r w:rsidRPr="00814BC3">
        <w:rPr>
          <w:b/>
          <w:u w:val="single"/>
        </w:rPr>
        <w:t>New England Control Area</w:t>
      </w:r>
      <w:r>
        <w:t>” shall have the meaning as set forth in the ISO-NE Tariff.</w:t>
      </w:r>
    </w:p>
    <w:p w:rsidR="00DB4F33" w:rsidRDefault="00DB4F33" w:rsidP="00DB4F33">
      <w:pPr>
        <w:pStyle w:val="BIndent"/>
      </w:pPr>
      <w:r>
        <w:t>“</w:t>
      </w:r>
      <w:r w:rsidRPr="00814BC3">
        <w:rPr>
          <w:b/>
          <w:u w:val="single"/>
        </w:rPr>
        <w:t>Node</w:t>
      </w:r>
      <w:r>
        <w:t>” shall have the meaning set forth in ISO-NE Rules.</w:t>
      </w:r>
    </w:p>
    <w:p w:rsidR="00DB4F33" w:rsidRDefault="00DB4F33" w:rsidP="00DB4F33">
      <w:pPr>
        <w:pStyle w:val="BIndent"/>
      </w:pPr>
      <w:r>
        <w:t>“</w:t>
      </w:r>
      <w:r w:rsidRPr="00814BC3">
        <w:rPr>
          <w:b/>
          <w:u w:val="single"/>
        </w:rPr>
        <w:t>Non-Defaulting Party</w:t>
      </w:r>
      <w:r>
        <w:t>” shall mean the Party with respect to which a Default or Event of Default has not occurred.</w:t>
      </w:r>
    </w:p>
    <w:p w:rsidR="00DB4F33" w:rsidRDefault="00DB4F33" w:rsidP="00DB4F33">
      <w:pPr>
        <w:pStyle w:val="BIndent"/>
      </w:pPr>
      <w:r>
        <w:t>“</w:t>
      </w:r>
      <w:r w:rsidRPr="00814BC3">
        <w:rPr>
          <w:b/>
          <w:u w:val="single"/>
        </w:rPr>
        <w:t>Obligations</w:t>
      </w:r>
      <w:r>
        <w:t xml:space="preserve">” shall have the meaning specified in Section 6.1 hereof.  </w:t>
      </w:r>
    </w:p>
    <w:p w:rsidR="00DB4F33" w:rsidRDefault="00DB4F33" w:rsidP="00DB4F33">
      <w:pPr>
        <w:pStyle w:val="BIndent"/>
      </w:pPr>
      <w:r>
        <w:t>“</w:t>
      </w:r>
      <w:r w:rsidRPr="00814BC3">
        <w:rPr>
          <w:b/>
          <w:u w:val="single"/>
        </w:rPr>
        <w:t>Operational Limitations</w:t>
      </w:r>
      <w:r>
        <w:t>” of the Facility are the parameters set forth in Exhibit A describing the physical limitations of the Facility, including the time required for start-up and the limitation on the number of scheduled start-ups per Contract Year.</w:t>
      </w:r>
    </w:p>
    <w:p w:rsidR="00DB4F33" w:rsidRDefault="00DB4F33" w:rsidP="00DB4F33">
      <w:pPr>
        <w:pStyle w:val="BIndent"/>
      </w:pPr>
      <w:r>
        <w:t>“</w:t>
      </w:r>
      <w:r w:rsidRPr="00814BC3">
        <w:rPr>
          <w:b/>
          <w:u w:val="single"/>
        </w:rPr>
        <w:t>Operating Period Security</w:t>
      </w:r>
      <w:r>
        <w:t>” shall have the meaning set forth in Section 6.2(b) hereof.</w:t>
      </w:r>
    </w:p>
    <w:p w:rsidR="00DB4F33" w:rsidRDefault="00DB4F33" w:rsidP="00DB4F33">
      <w:pPr>
        <w:pStyle w:val="BIndent"/>
      </w:pPr>
      <w:r>
        <w:t>“</w:t>
      </w:r>
      <w:r w:rsidRPr="00814BC3">
        <w:rPr>
          <w:b/>
          <w:u w:val="single"/>
        </w:rPr>
        <w:t>Party</w:t>
      </w:r>
      <w:r>
        <w:t>” and “</w:t>
      </w:r>
      <w:r w:rsidRPr="00814BC3">
        <w:rPr>
          <w:b/>
          <w:u w:val="single"/>
        </w:rPr>
        <w:t>Parties</w:t>
      </w:r>
      <w:r>
        <w:t>” shall have the meaning set forth in the first paragraph of this Agreement.</w:t>
      </w:r>
    </w:p>
    <w:p w:rsidR="00DB4F33" w:rsidRDefault="00DB4F33" w:rsidP="00DB4F33">
      <w:pPr>
        <w:pStyle w:val="BIndent"/>
      </w:pPr>
      <w:r>
        <w:t>“</w:t>
      </w:r>
      <w:r w:rsidRPr="00814BC3">
        <w:rPr>
          <w:b/>
          <w:u w:val="single"/>
        </w:rPr>
        <w:t>Permits</w:t>
      </w:r>
      <w:r>
        <w:t>”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siting, construction, operation, use or maintenance of the Facility under any applicable Law and the Delivery of the Products in accordance with this Agreement.</w:t>
      </w:r>
    </w:p>
    <w:p w:rsidR="00DB4F33" w:rsidRDefault="00DB4F33" w:rsidP="00DB4F33">
      <w:pPr>
        <w:pStyle w:val="BIndent"/>
      </w:pPr>
      <w:r>
        <w:t>“</w:t>
      </w:r>
      <w:r w:rsidRPr="00814BC3">
        <w:rPr>
          <w:b/>
          <w:u w:val="single"/>
        </w:rPr>
        <w:t>Person</w:t>
      </w:r>
      <w:r>
        <w:t>” shall mean an individual, partnership, corporation, limited liability company, limited liability partnership, limited partnership, association, trust, unincorporated organization, or a government authority or agency or political subdivision thereof.</w:t>
      </w:r>
    </w:p>
    <w:p w:rsidR="00DB4F33" w:rsidRDefault="00DB4F33" w:rsidP="00DB4F33">
      <w:pPr>
        <w:pStyle w:val="BIndent"/>
      </w:pPr>
      <w:r>
        <w:t xml:space="preserve"> “</w:t>
      </w:r>
      <w:r w:rsidRPr="00814BC3">
        <w:rPr>
          <w:b/>
          <w:u w:val="single"/>
        </w:rPr>
        <w:t>Pool Transmission Facilities</w:t>
      </w:r>
      <w:r>
        <w:t>” has the meaning given that term in the ISO-NE Rules.</w:t>
      </w:r>
    </w:p>
    <w:p w:rsidR="00DB4F33" w:rsidRDefault="00DB4F33" w:rsidP="00DB4F33">
      <w:pPr>
        <w:pStyle w:val="BIndent"/>
      </w:pPr>
      <w:r>
        <w:t>“</w:t>
      </w:r>
      <w:r w:rsidRPr="00814BC3">
        <w:rPr>
          <w:b/>
          <w:u w:val="single"/>
        </w:rPr>
        <w:t>Posted Collateral</w:t>
      </w:r>
      <w:r>
        <w:t xml:space="preserve">” shall mean all Credit Support and all proceeds thereof that have been Transferred to or received by a Party under this Agreement and not Transferred to the Party providing the Credit Support or released by the Party holding the Credit Support.  Any Interest Amount or portion thereof not Transferred will constitute Posted Collateral in the form of Cash.  </w:t>
      </w:r>
    </w:p>
    <w:p w:rsidR="00DB4F33" w:rsidRDefault="00DB4F33" w:rsidP="00DB4F33">
      <w:pPr>
        <w:pStyle w:val="BIndent"/>
      </w:pPr>
      <w:r>
        <w:lastRenderedPageBreak/>
        <w:t>“</w:t>
      </w:r>
      <w:r w:rsidRPr="00814BC3">
        <w:rPr>
          <w:b/>
          <w:u w:val="single"/>
        </w:rPr>
        <w:t>Power Cost Reconciliation Tariff</w:t>
      </w:r>
      <w:r>
        <w:t xml:space="preserve">” shall mean a fully reconciling cost recovery tariff mechanism that authorizes the establishment of a distribution charge that fully recovers Buyer’s net costs under this Agreement (including annual remuneration of up to two and three-quarters percent (2.75%)).  The rate reconciliation shall be designed in such a way as to limit the </w:t>
      </w:r>
      <w:proofErr w:type="spellStart"/>
      <w:r>
        <w:t>build up</w:t>
      </w:r>
      <w:proofErr w:type="spellEnd"/>
      <w:r>
        <w:t xml:space="preserve"> of any under or over-recoveries over the course of the year.  A reconciliation shall occur at least annually, but may also be reconciled quarterly or monthly, to the extent necessary to eliminate regulatory lag for the recovery of costs or crediting of over-recoveries to customers.</w:t>
      </w:r>
    </w:p>
    <w:p w:rsidR="00DB4F33" w:rsidRDefault="00DB4F33" w:rsidP="00DB4F33">
      <w:pPr>
        <w:pStyle w:val="BIndent"/>
      </w:pPr>
      <w:r>
        <w:t>“</w:t>
      </w:r>
      <w:r w:rsidRPr="00814BC3">
        <w:rPr>
          <w:b/>
          <w:u w:val="single"/>
        </w:rPr>
        <w:t>Price</w:t>
      </w:r>
      <w:r>
        <w:t>” shall mean the purchase price(s) for Products referenced in Section 5.1 hereof and set forth on Exhibit D.</w:t>
      </w:r>
    </w:p>
    <w:p w:rsidR="00DB4F33" w:rsidRDefault="00DB4F33" w:rsidP="00DB4F33">
      <w:pPr>
        <w:pStyle w:val="BIndent"/>
      </w:pPr>
      <w:r>
        <w:t>“</w:t>
      </w:r>
      <w:r w:rsidRPr="00814BC3">
        <w:rPr>
          <w:b/>
          <w:u w:val="single"/>
        </w:rPr>
        <w:t>Products</w:t>
      </w:r>
      <w:r>
        <w:t>” shall mean [RECs] [Energy] [Energy and RECs]; provided, however, that [RECs][Energy] [Energy and RECs] generated by or associated with the Facility during the Test Period or in excess of the Contract Maximum Amount and RECs not purchased by Buyer under Section 4.1(b) shall not be deemed Products.</w:t>
      </w:r>
    </w:p>
    <w:p w:rsidR="00DB4F33" w:rsidRDefault="00DB4F33" w:rsidP="00DB4F33">
      <w:pPr>
        <w:pStyle w:val="BIndent"/>
      </w:pPr>
      <w:r w:rsidRPr="00814BC3">
        <w:rPr>
          <w:b/>
          <w:u w:val="single"/>
        </w:rPr>
        <w:t>Purchased Power Accounting Authorization</w:t>
      </w:r>
      <w:r>
        <w:t>” shall mean authorization for Buyer, at Buyer’s sole discretion, to take appropriate steps to assure avoidance of a material, negative balance sheet impact on Buyer or Buyer’s direct or indirect parent company, upon appropriate filing with and approval by the MDPU; provided that such Purchased Power Accounting Authorization shall not impact Buyer’s obligation to purchase the Products under this Agreement or the Price Buyer pays for such Products.</w:t>
      </w:r>
    </w:p>
    <w:p w:rsidR="00DB4F33" w:rsidRDefault="00DB4F33" w:rsidP="00DB4F33">
      <w:pPr>
        <w:pStyle w:val="BIndent"/>
      </w:pPr>
      <w:r>
        <w:t>“</w:t>
      </w:r>
      <w:r w:rsidRPr="00814BC3">
        <w:rPr>
          <w:b/>
          <w:u w:val="single"/>
        </w:rPr>
        <w:t>QF</w:t>
      </w:r>
      <w:r>
        <w:t>” shall mean a cogeneration or small power production facility which meets the criteria as defined by FERC in Title 18, Code of Federal Regulations, §§ 292.201 through 292.207, as amended from time to time.</w:t>
      </w:r>
    </w:p>
    <w:p w:rsidR="00DB4F33" w:rsidRDefault="00DB4F33" w:rsidP="00DB4F33">
      <w:pPr>
        <w:pStyle w:val="BIndent"/>
      </w:pPr>
      <w:r w:rsidDel="0073690B">
        <w:t xml:space="preserve"> </w:t>
      </w:r>
      <w:r>
        <w:t>“</w:t>
      </w:r>
      <w:r w:rsidRPr="00814BC3">
        <w:rPr>
          <w:b/>
          <w:u w:val="single"/>
        </w:rPr>
        <w:t>Qualified Institution</w:t>
      </w:r>
      <w:r>
        <w:t xml:space="preserve">” shall mean a major U.S. commercial bank or trust company, the U.S. branch office of a foreign bank, or another financial institution, in any case, organized under the laws of the United States or a political subdivision thereof having assets of at least $10 billion and a credit rating of at least (A) “A3” from Moody’s or “A-” from S&amp;P, if such entity is rated by both S&amp;P and Moody’s or (B) “A-” by S&amp;P or “A3” by Moody’s, if such entity is rated by either S&amp;P or Moody’s but not both.  </w:t>
      </w:r>
    </w:p>
    <w:p w:rsidR="00DB4F33" w:rsidRDefault="00DB4F33" w:rsidP="00DB4F33">
      <w:pPr>
        <w:pStyle w:val="BIndent"/>
      </w:pPr>
      <w:r>
        <w:t>“</w:t>
      </w:r>
      <w:r w:rsidRPr="00814BC3">
        <w:rPr>
          <w:b/>
          <w:u w:val="single"/>
        </w:rPr>
        <w:t>Real-Time Energy Market</w:t>
      </w:r>
      <w:r>
        <w:t>” shall have the meaning as set forth in the ISO-NE Rules.</w:t>
      </w:r>
    </w:p>
    <w:p w:rsidR="00DB4F33" w:rsidRDefault="00DB4F33" w:rsidP="00DB4F33">
      <w:pPr>
        <w:pStyle w:val="BIndent"/>
      </w:pPr>
      <w:r>
        <w:t>“</w:t>
      </w:r>
      <w:r w:rsidRPr="00814BC3">
        <w:rPr>
          <w:b/>
          <w:u w:val="single"/>
        </w:rPr>
        <w:t>Reference Market-Maker</w:t>
      </w:r>
      <w:r>
        <w:t xml:space="preserve">” shall mean a leading dealer in the relevant market that is selected in a commercially reasonable manner and is not an affiliate of either party.  </w:t>
      </w:r>
    </w:p>
    <w:p w:rsidR="00DB4F33" w:rsidRDefault="00DB4F33" w:rsidP="00DB4F33">
      <w:pPr>
        <w:pStyle w:val="BIndent"/>
      </w:pPr>
      <w:r>
        <w:t>“</w:t>
      </w:r>
      <w:r w:rsidRPr="00814BC3">
        <w:rPr>
          <w:b/>
          <w:u w:val="single"/>
        </w:rPr>
        <w:t>Regulatory Approval</w:t>
      </w:r>
      <w:r>
        <w:t xml:space="preserve">” shall mean the MDPU approval of this entire Agreement (including any amendment of this Agreement as provided for herein), which approval shall include without limitation:  (1) confirmation that this Agreement has been approved under Section 83C and the regulations promulgated thereunder and that all of the terms of such Section 83C and such regulations apply to this Agreement; (2) definitive regulatory authorization for Buyer to recover all of its costs incurred under and in connection with this Agreement for the entire term of this Agreement through the implementation of a Power Cost Reconciliation Tariff and/or other cost recovery or reconciliation </w:t>
      </w:r>
      <w:r>
        <w:lastRenderedPageBreak/>
        <w:t>mechanisms; (3) definitive regulatory authorization for Buyer to recover remuneration of up to two and three-quarters percent (2.75%) of Buyer’s annual payments under this Agreement for the term of this Agreement through the Power Cost Reconciliation Tariff; and (4) approval of any Purchased Power Accounting Authorization requested by Buyer in connection with the Regulatory Approval.  Such approvals shall be acceptable in form and substance to Buyer in its sole discretion, shall not include any conditions or modifications that Buyer deems, in its sole discretion, to be unacceptable and shall be final and not subject to appeal or rehearing.</w:t>
      </w:r>
    </w:p>
    <w:p w:rsidR="00DB4F33" w:rsidRDefault="00DB4F33" w:rsidP="00DB4F33">
      <w:pPr>
        <w:pStyle w:val="BIndent"/>
      </w:pPr>
      <w:r>
        <w:t>“</w:t>
      </w:r>
      <w:r w:rsidRPr="00890476">
        <w:rPr>
          <w:b/>
          <w:u w:val="single"/>
        </w:rPr>
        <w:t>Rejected Purchase</w:t>
      </w:r>
      <w:r>
        <w:t>” shall have the meaning set forth in Section 4.4 hereof.</w:t>
      </w:r>
    </w:p>
    <w:p w:rsidR="00DB4F33" w:rsidRDefault="00DB4F33" w:rsidP="00DB4F33">
      <w:pPr>
        <w:pStyle w:val="BIndent"/>
      </w:pPr>
      <w:r>
        <w:t>“</w:t>
      </w:r>
      <w:r w:rsidRPr="00890476">
        <w:rPr>
          <w:b/>
          <w:u w:val="single"/>
        </w:rPr>
        <w:t>Related Transmission Facilities</w:t>
      </w:r>
      <w:r>
        <w:t>” shall mean those transmission and distribution facilities to be used by Seller for Delivery of Energy under this Agreement, as described in Exhibit E hereto.</w:t>
      </w:r>
    </w:p>
    <w:p w:rsidR="00DB4F33" w:rsidRDefault="00DB4F33" w:rsidP="00DB4F33">
      <w:pPr>
        <w:pStyle w:val="BIndent"/>
      </w:pPr>
      <w:r>
        <w:t>“</w:t>
      </w:r>
      <w:r w:rsidRPr="00890476">
        <w:rPr>
          <w:b/>
          <w:u w:val="single"/>
        </w:rPr>
        <w:t>Related Transmission Approvals</w:t>
      </w:r>
      <w:r>
        <w:t>” shall mean those FERC filings, agreements, tariffs and approvals associated with service on the Related Transmission Facilities.</w:t>
      </w:r>
    </w:p>
    <w:p w:rsidR="00DB4F33" w:rsidRDefault="00DB4F33" w:rsidP="00DB4F33">
      <w:pPr>
        <w:pStyle w:val="BIndent"/>
      </w:pPr>
      <w:r>
        <w:t>“</w:t>
      </w:r>
      <w:r w:rsidRPr="00890476">
        <w:rPr>
          <w:b/>
          <w:u w:val="single"/>
        </w:rPr>
        <w:t>Reliability Curtailment</w:t>
      </w:r>
      <w:r>
        <w:t>” shall mean any curtailment of Delivery of Energy resulting from (i) an emergency condition as defined in the Interconnection Agreement or the ISO-NE Tariff, or (ii) any other order or directive of the Interconnecting Utility or the Transmission Provider pursuant to an Interconnection Agreement or tariff.</w:t>
      </w:r>
    </w:p>
    <w:p w:rsidR="00DB4F33" w:rsidRDefault="00DB4F33" w:rsidP="00DB4F33">
      <w:pPr>
        <w:pStyle w:val="BIndent"/>
      </w:pPr>
      <w:r>
        <w:t>“</w:t>
      </w:r>
      <w:r w:rsidRPr="00890476">
        <w:rPr>
          <w:b/>
          <w:u w:val="single"/>
        </w:rPr>
        <w:t>Renewable Energy Certificates</w:t>
      </w:r>
      <w:r>
        <w:t>” or “</w:t>
      </w:r>
      <w:r w:rsidRPr="00890476">
        <w:rPr>
          <w:b/>
          <w:u w:val="single"/>
        </w:rPr>
        <w:t>RECs</w:t>
      </w:r>
      <w:r>
        <w:t>” shall mean all of the Certificates and any and all other Environmental Attributes associated with the Energy or otherwise produced by the Facility which satisfy the RPS for a RPS Class I Renewable Generation Unit, and shall represent title to and claim over all Environmental Attributes associated with the specified MWh of generation from such RPS Class I Renewable Generation Unit.</w:t>
      </w:r>
    </w:p>
    <w:p w:rsidR="00DB4F33" w:rsidRPr="00590A09" w:rsidRDefault="00DB4F33" w:rsidP="00DB4F33">
      <w:pPr>
        <w:pStyle w:val="BIndent"/>
        <w:rPr>
          <w:b/>
          <w:i/>
        </w:rPr>
      </w:pPr>
      <w:r w:rsidDel="0073690B">
        <w:t xml:space="preserve"> </w:t>
      </w:r>
      <w:r>
        <w:rPr>
          <w:b/>
        </w:rPr>
        <w:t>“</w:t>
      </w:r>
      <w:r>
        <w:rPr>
          <w:b/>
          <w:u w:val="single"/>
        </w:rPr>
        <w:t>Replacement Energy</w:t>
      </w:r>
      <w:r>
        <w:rPr>
          <w:b/>
        </w:rPr>
        <w:t>”</w:t>
      </w:r>
      <w:r>
        <w:t xml:space="preserve"> shall mean </w:t>
      </w:r>
      <w:r>
        <w:rPr>
          <w:color w:val="000000"/>
        </w:rPr>
        <w:t>e</w:t>
      </w:r>
      <w:r>
        <w:t>nergy purchased by Buyer as replacement for any Delivery Failure</w:t>
      </w:r>
      <w:r>
        <w:rPr>
          <w:color w:val="000000"/>
        </w:rPr>
        <w:t xml:space="preserve"> or Delivery Deficiency </w:t>
      </w:r>
      <w:r>
        <w:t xml:space="preserve">relating to the Energy to be provided hereunder. </w:t>
      </w:r>
    </w:p>
    <w:p w:rsidR="00DB4F33" w:rsidRDefault="00DB4F33" w:rsidP="00DB4F33">
      <w:pPr>
        <w:pStyle w:val="BIndent"/>
      </w:pPr>
      <w:r w:rsidDel="006C5BD3">
        <w:t xml:space="preserve"> </w:t>
      </w:r>
      <w:r>
        <w:rPr>
          <w:b/>
          <w:u w:val="single"/>
        </w:rPr>
        <w:t>Replacement Price</w:t>
      </w:r>
      <w:r>
        <w:rPr>
          <w:b/>
        </w:rPr>
        <w:t>”</w:t>
      </w:r>
      <w: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w:t>
      </w:r>
      <w:r>
        <w:rPr>
          <w:color w:val="000000"/>
        </w:rPr>
        <w:t xml:space="preserve">the </w:t>
      </w:r>
      <w:r>
        <w:t xml:space="preserve">Buyer elects in its sole discretion not to purchase Replacement Energy </w:t>
      </w:r>
      <w:r>
        <w:rPr>
          <w:color w:val="000000"/>
        </w:rPr>
        <w:t>and/or</w:t>
      </w:r>
      <w:r>
        <w:t xml:space="preserve"> Replacement RECs, the market value of energy and the Alternative Compliance Payment Rate as of the date and the time of the Delivery Failure or Delivery Deficiency. </w:t>
      </w:r>
      <w:r w:rsidRPr="00EE705C">
        <w:rPr>
          <w:b/>
          <w:i/>
        </w:rPr>
        <w:t>[Definition to be adjusted to reflect Products being sold]</w:t>
      </w:r>
      <w:r>
        <w:t xml:space="preserve"> </w:t>
      </w:r>
    </w:p>
    <w:p w:rsidR="00DB4F33" w:rsidRDefault="00DB4F33" w:rsidP="00DB4F33">
      <w:pPr>
        <w:pStyle w:val="BIndent"/>
      </w:pPr>
      <w:r>
        <w:t>“</w:t>
      </w:r>
      <w:r w:rsidRPr="00890476">
        <w:rPr>
          <w:b/>
          <w:u w:val="single"/>
        </w:rPr>
        <w:t>Replacement RECs</w:t>
      </w:r>
      <w:r>
        <w:t>” shall mean any generation or environmental attributes, including any Certificates or other certificates or credits related thereto reflecting generation by a RPS Class I Renewable Generation Unit that are purchased by Buyer as replacement for any RECs not Delivered as required hereunder [during the Services Term].</w:t>
      </w:r>
    </w:p>
    <w:p w:rsidR="00DB4F33" w:rsidRDefault="00DB4F33" w:rsidP="00DB4F33">
      <w:pPr>
        <w:pStyle w:val="BIndent"/>
      </w:pPr>
      <w:r>
        <w:t>“</w:t>
      </w:r>
      <w:r w:rsidRPr="00890476">
        <w:rPr>
          <w:b/>
          <w:u w:val="single"/>
        </w:rPr>
        <w:t>Request Date</w:t>
      </w:r>
      <w:r>
        <w:t xml:space="preserve">” shall have the meaning set forth in Section 6.6(a) hereof.  </w:t>
      </w:r>
    </w:p>
    <w:p w:rsidR="00DB4F33" w:rsidRDefault="00DB4F33" w:rsidP="00DB4F33">
      <w:pPr>
        <w:pStyle w:val="BIndent"/>
      </w:pPr>
      <w:r>
        <w:lastRenderedPageBreak/>
        <w:t>“</w:t>
      </w:r>
      <w:r w:rsidRPr="00890476">
        <w:rPr>
          <w:b/>
          <w:u w:val="single"/>
        </w:rPr>
        <w:t>Requesting Party</w:t>
      </w:r>
      <w:r>
        <w:t xml:space="preserve">” shall have the meaning set forth in Section 6.6(a) hereof.  </w:t>
      </w:r>
    </w:p>
    <w:p w:rsidR="00DB4F33" w:rsidRDefault="00DB4F33" w:rsidP="00DB4F33">
      <w:pPr>
        <w:pStyle w:val="BIndent"/>
      </w:pPr>
      <w:r>
        <w:t>“</w:t>
      </w:r>
      <w:r w:rsidRPr="00890476">
        <w:rPr>
          <w:b/>
          <w:u w:val="single"/>
        </w:rPr>
        <w:t>Resale Damages</w:t>
      </w:r>
      <w:r>
        <w:t>” shall mean, with respect to any Rejected Purchase, an amount equal to (a) the positive net amount, if any, by which the applicable Price that would have been paid pursuant to Section 5.1 hereof for such Rejected Purchase, had it been accepted, exceeds the Resale Price multiplied by the quantity of that Rejected Purchase (in MWh and/or RECs, as applicable), plus (b) any applicable penalties assessed by ISO-NE or any other Person against Seller as a result of Buyer’s failure to accept such Products in accordance with the terms of this Agreement.  Seller shall provide a written statement for the applicable period explaining in reasonable detail the calculation of any Resale Damages.</w:t>
      </w:r>
    </w:p>
    <w:p w:rsidR="00DB4F33" w:rsidRDefault="00DB4F33" w:rsidP="00DB4F33">
      <w:pPr>
        <w:pStyle w:val="BIndent"/>
      </w:pPr>
      <w:r>
        <w:t>“</w:t>
      </w:r>
      <w:r w:rsidRPr="00890476">
        <w:rPr>
          <w:b/>
          <w:u w:val="single"/>
        </w:rPr>
        <w:t>Resale Price</w:t>
      </w:r>
      <w:r>
        <w:t>” shall mean the price at which Seller, acting in a commercially reasonable manner, sells or is paid for a Rejected Purchase, plus transaction and other administrative costs reasonably incurred by Seller in re-selling such Rejected Purchase that Seller would not have incurred but for the Rejected Purchase; provided, however, that in no event shall Seller be required to utilize or change its utilization of the Facility or its other assets, contracts or market positions in order to minimize Buyer’s liability for such Rejected Purchase.</w:t>
      </w:r>
    </w:p>
    <w:p w:rsidR="00DB4F33" w:rsidRDefault="00DB4F33" w:rsidP="00DB4F33">
      <w:pPr>
        <w:pStyle w:val="BIndent"/>
      </w:pPr>
      <w:r>
        <w:t>“</w:t>
      </w:r>
      <w:r w:rsidRPr="00890476">
        <w:rPr>
          <w:b/>
          <w:u w:val="single"/>
        </w:rPr>
        <w:t>Rounding Amount</w:t>
      </w:r>
      <w:r>
        <w:t xml:space="preserve">” shall have the meaning specified in Section 6.2(c) hereof.  </w:t>
      </w:r>
    </w:p>
    <w:p w:rsidR="00DB4F33" w:rsidRDefault="00DB4F33" w:rsidP="00DB4F33">
      <w:pPr>
        <w:pStyle w:val="BIndent"/>
      </w:pPr>
      <w:r>
        <w:t>“</w:t>
      </w:r>
      <w:r w:rsidRPr="00890476">
        <w:rPr>
          <w:b/>
          <w:u w:val="single"/>
        </w:rPr>
        <w:t>RPS</w:t>
      </w:r>
      <w:r>
        <w:t>” shall mean the requirements established pursuant to Mass. Gen. Laws ch.25A, Section 11F and the regulations promulgated thereunder that require all retail electricity suppliers in Massachusetts to provide a minimum percentage of electricity from RPS Class I Renewable Generation Units, and such successor laws and regulations as may be in effect from time to time.</w:t>
      </w:r>
    </w:p>
    <w:p w:rsidR="00DB4F33" w:rsidRDefault="00DB4F33" w:rsidP="00DB4F33">
      <w:pPr>
        <w:pStyle w:val="BIndent"/>
      </w:pPr>
      <w:r>
        <w:t>“</w:t>
      </w:r>
      <w:r w:rsidRPr="00890476">
        <w:rPr>
          <w:b/>
          <w:u w:val="single"/>
        </w:rPr>
        <w:t>RPS Class I Renewable Generation Unit</w:t>
      </w:r>
      <w:r>
        <w:t>” shall mean a Generation Unit termed a New Renewable Generation Unit in a Statement of Qualification issued by the DOER pursuant to 225 CMR 14.00.</w:t>
      </w:r>
    </w:p>
    <w:p w:rsidR="00DB4F33" w:rsidRDefault="00DB4F33" w:rsidP="00DB4F33">
      <w:pPr>
        <w:pStyle w:val="BIndent"/>
      </w:pPr>
      <w:r>
        <w:t>“</w:t>
      </w:r>
      <w:r w:rsidRPr="00890476">
        <w:rPr>
          <w:b/>
          <w:u w:val="single"/>
        </w:rPr>
        <w:t>RTO</w:t>
      </w:r>
      <w:r>
        <w:t>” shall mean ISO-NE and any successor organization or entity to ISO-NE, as authorized by FERC to exercise the functions pursuant to FERC’s Order No. 2000 and FERC’s corresponding regulations, or any successor organization, or any other entity authorized to exercise comparable functions in subsequent orders or regulations of FERC.</w:t>
      </w:r>
    </w:p>
    <w:p w:rsidR="00DB4F33" w:rsidRDefault="00DB4F33" w:rsidP="00DB4F33">
      <w:pPr>
        <w:pStyle w:val="BIndent"/>
      </w:pPr>
      <w:r>
        <w:t>“</w:t>
      </w:r>
      <w:r w:rsidRPr="00890476">
        <w:rPr>
          <w:b/>
          <w:u w:val="single"/>
        </w:rPr>
        <w:t>S&amp;P</w:t>
      </w:r>
      <w:r>
        <w:t>” shall mean Standard &amp; Poor’s Financial Services LLC, and any successor thereto.</w:t>
      </w:r>
    </w:p>
    <w:p w:rsidR="00DB4F33" w:rsidRDefault="00DB4F33" w:rsidP="00DB4F33">
      <w:pPr>
        <w:pStyle w:val="BIndent"/>
      </w:pPr>
      <w:r w:rsidRPr="001F1A33">
        <w:rPr>
          <w:b/>
        </w:rPr>
        <w:t>“</w:t>
      </w:r>
      <w:r w:rsidRPr="001F1A33">
        <w:rPr>
          <w:b/>
          <w:u w:val="single"/>
        </w:rPr>
        <w:t>Schedule</w:t>
      </w:r>
      <w:r w:rsidRPr="001F1A33">
        <w:rPr>
          <w:b/>
        </w:rPr>
        <w:t>” or “</w:t>
      </w:r>
      <w:r w:rsidRPr="001F1A33">
        <w:rPr>
          <w:b/>
          <w:u w:val="single"/>
        </w:rPr>
        <w:t>Scheduling</w:t>
      </w:r>
      <w:r w:rsidRPr="001F1A33">
        <w:rPr>
          <w:b/>
        </w:rPr>
        <w:t xml:space="preserve">” </w:t>
      </w:r>
      <w:r>
        <w:t>shall mean the actions of Seller and/or its designated representatives pursuant to Section 4.2, of notifying, requesting and confirming to ISO-NE the quantity of Energy to be delivered on any given day or days (or in any given hour or hours) during the Services Term at the Delivery Point.</w:t>
      </w:r>
    </w:p>
    <w:p w:rsidR="00DB4F33" w:rsidRDefault="00DB4F33" w:rsidP="00DB4F33">
      <w:pPr>
        <w:pStyle w:val="BIndent"/>
      </w:pPr>
      <w:r>
        <w:t>“</w:t>
      </w:r>
      <w:r w:rsidRPr="00890476">
        <w:rPr>
          <w:b/>
          <w:u w:val="single"/>
        </w:rPr>
        <w:t>Services Term</w:t>
      </w:r>
      <w:r>
        <w:t>” shall have the meaning set forth in Section 2.2(b) hereof.</w:t>
      </w:r>
    </w:p>
    <w:p w:rsidR="00DB4F33" w:rsidRDefault="00DB4F33" w:rsidP="00DB4F33">
      <w:pPr>
        <w:pStyle w:val="BIndent"/>
      </w:pPr>
      <w:r>
        <w:t>“</w:t>
      </w:r>
      <w:r w:rsidRPr="00890476">
        <w:rPr>
          <w:b/>
          <w:u w:val="single"/>
        </w:rPr>
        <w:t>Seller’s Taxes</w:t>
      </w:r>
      <w:r>
        <w:t>” shall have the meaning set forth in Section 5.4(a) hereof.</w:t>
      </w:r>
    </w:p>
    <w:p w:rsidR="00DB4F33" w:rsidRDefault="00DB4F33" w:rsidP="00DB4F33">
      <w:pPr>
        <w:pStyle w:val="BIndent"/>
      </w:pPr>
      <w:r>
        <w:lastRenderedPageBreak/>
        <w:t>“</w:t>
      </w:r>
      <w:r w:rsidRPr="00890476">
        <w:rPr>
          <w:b/>
          <w:u w:val="single"/>
        </w:rPr>
        <w:t>Statement of Qualification</w:t>
      </w:r>
      <w:r>
        <w:t>” shall mean a written document from the DOER that qualifies a Generation Unit as an RPS Class I Renewable Generation Unit, or that qualifies a portion of the annual electrical energy output of a Generation Unit as RPS Class I Renewable Generation (as defined in 225 CMR 14.01).</w:t>
      </w:r>
    </w:p>
    <w:p w:rsidR="00DB4F33" w:rsidRDefault="00DB4F33" w:rsidP="00DB4F33">
      <w:pPr>
        <w:pStyle w:val="BIndent"/>
      </w:pPr>
      <w:r>
        <w:t>“</w:t>
      </w:r>
      <w:r w:rsidRPr="00890476">
        <w:rPr>
          <w:b/>
          <w:u w:val="single"/>
        </w:rPr>
        <w:t>Substitute Credit Support</w:t>
      </w:r>
      <w:r>
        <w:t xml:space="preserve">” shall have the meaning assigned in Section 6.5(e) hereof.  </w:t>
      </w:r>
    </w:p>
    <w:p w:rsidR="00DB4F33" w:rsidRDefault="00DB4F33" w:rsidP="00DB4F33">
      <w:pPr>
        <w:pStyle w:val="BIndent"/>
      </w:pPr>
      <w:r>
        <w:t>“</w:t>
      </w:r>
      <w:r w:rsidRPr="00890476">
        <w:rPr>
          <w:b/>
          <w:u w:val="single"/>
        </w:rPr>
        <w:t>Term</w:t>
      </w:r>
      <w:r>
        <w:t>” shall have the meaning set forth in Section 2.2(a) hereof.</w:t>
      </w:r>
    </w:p>
    <w:p w:rsidR="00DB4F33" w:rsidRDefault="00DB4F33" w:rsidP="00DB4F33">
      <w:pPr>
        <w:pStyle w:val="BIndent"/>
      </w:pPr>
      <w:r>
        <w:t>“</w:t>
      </w:r>
      <w:r w:rsidRPr="00890476">
        <w:rPr>
          <w:b/>
          <w:u w:val="single"/>
        </w:rPr>
        <w:t>Termination Payment</w:t>
      </w:r>
      <w:r>
        <w:t>” shall have the meaning set forth in Section 9.3(b) hereof.</w:t>
      </w:r>
    </w:p>
    <w:p w:rsidR="00DB4F33" w:rsidRDefault="00DB4F33" w:rsidP="00DB4F33">
      <w:pPr>
        <w:pStyle w:val="BIndent"/>
      </w:pPr>
      <w:r>
        <w:t>“</w:t>
      </w:r>
      <w:r w:rsidRPr="00890476">
        <w:rPr>
          <w:b/>
          <w:u w:val="single"/>
        </w:rPr>
        <w:t>Test Energy</w:t>
      </w:r>
      <w:r>
        <w:t>” shall have the meaning set forth in Section 4.8 hereof.</w:t>
      </w:r>
    </w:p>
    <w:p w:rsidR="00DB4F33" w:rsidRDefault="00DB4F33" w:rsidP="00DB4F33">
      <w:pPr>
        <w:pStyle w:val="BIndent"/>
      </w:pPr>
      <w:r>
        <w:t>“</w:t>
      </w:r>
      <w:r w:rsidRPr="00890476">
        <w:rPr>
          <w:b/>
          <w:u w:val="single"/>
        </w:rPr>
        <w:t>Test Period</w:t>
      </w:r>
      <w:r>
        <w:t>” shall have the meaning set forth in Section 3.4(a) hereof.</w:t>
      </w:r>
    </w:p>
    <w:p w:rsidR="00DB4F33" w:rsidRDefault="00DB4F33" w:rsidP="00DB4F33">
      <w:pPr>
        <w:pStyle w:val="BIndent"/>
      </w:pPr>
      <w:r>
        <w:t>“</w:t>
      </w:r>
      <w:r w:rsidRPr="00890476">
        <w:rPr>
          <w:b/>
          <w:u w:val="single"/>
        </w:rPr>
        <w:t>Transfer</w:t>
      </w:r>
      <w:r>
        <w:t>” shall mean, with respect to any Posted Collateral or Interest Amount, and in accordance with the instructions of the Party entitled thereto:</w:t>
      </w:r>
    </w:p>
    <w:p w:rsidR="00DB4F33" w:rsidRDefault="00DB4F33" w:rsidP="00DB4F33">
      <w:pPr>
        <w:pStyle w:val="BIndent2"/>
        <w:ind w:right="720"/>
      </w:pPr>
      <w:r>
        <w:t>(a)</w:t>
      </w:r>
      <w:r>
        <w:tab/>
        <w:t>in the case of Cash, payment or transfer by wire transfer into one or more bank accounts specified by the Party to whom such Cash is being delivered; and</w:t>
      </w:r>
    </w:p>
    <w:p w:rsidR="00DB4F33" w:rsidRDefault="00DB4F33" w:rsidP="00DB4F33">
      <w:pPr>
        <w:pStyle w:val="BIndent2"/>
        <w:ind w:right="720"/>
      </w:pPr>
      <w:r>
        <w:t>(b)</w:t>
      </w:r>
      <w:r>
        <w:tab/>
        <w:t xml:space="preserve">in the case of Letters of Credit, delivery of the Letter of Credit or an amendment thereto to the Party to whom such Letter of Credit is being delivered.  </w:t>
      </w:r>
    </w:p>
    <w:p w:rsidR="00DB4F33" w:rsidRDefault="00DB4F33" w:rsidP="00DB4F33">
      <w:pPr>
        <w:pStyle w:val="BIndent"/>
      </w:pPr>
      <w:r>
        <w:t>“</w:t>
      </w:r>
      <w:r w:rsidRPr="00522189">
        <w:rPr>
          <w:b/>
          <w:u w:val="single"/>
        </w:rPr>
        <w:t>Transmission Provider</w:t>
      </w:r>
      <w:r>
        <w:t>” shall mean (a) ISO-NE, its respective successor or Affiliates; (b) Buyer; and/or (c) such other third parties from whom transmission services are necessary for Seller to fulfill its performance obligations to Buyer hereunder, as the context requires.</w:t>
      </w:r>
    </w:p>
    <w:p w:rsidR="00DB4F33" w:rsidRDefault="00DB4F33" w:rsidP="00DB4F33">
      <w:pPr>
        <w:pStyle w:val="BIndent"/>
      </w:pPr>
      <w:r>
        <w:t>“</w:t>
      </w:r>
      <w:r w:rsidRPr="00522189">
        <w:rPr>
          <w:b/>
          <w:u w:val="single"/>
        </w:rPr>
        <w:t>Transmission System</w:t>
      </w:r>
      <w:r>
        <w:t>” shall mean the transmission facilities operated by a Transmission Provider, now or hereafter in existence, which provide energy transmission service for the Energy to or from the Delivery Point.</w:t>
      </w:r>
    </w:p>
    <w:p w:rsidR="00DB4F33" w:rsidRDefault="00DB4F33" w:rsidP="00DB4F33">
      <w:pPr>
        <w:pStyle w:val="BIndent"/>
      </w:pPr>
      <w:r>
        <w:t>“</w:t>
      </w:r>
      <w:r w:rsidRPr="00522189">
        <w:rPr>
          <w:b/>
          <w:u w:val="single"/>
        </w:rPr>
        <w:t>Unit Contingent</w:t>
      </w:r>
      <w:r>
        <w:t>” shall mean that the Products are to be supplied only from the Facility and only to the extent that the Facility is generating Energy.</w:t>
      </w:r>
    </w:p>
    <w:p w:rsidR="00DB4F33" w:rsidRDefault="00DB4F33" w:rsidP="00DB4F33">
      <w:pPr>
        <w:pStyle w:val="BIndent"/>
      </w:pPr>
      <w:r>
        <w:t>“</w:t>
      </w:r>
      <w:r w:rsidRPr="00522189">
        <w:rPr>
          <w:b/>
          <w:u w:val="single"/>
        </w:rPr>
        <w:t>Valuation Agent</w:t>
      </w:r>
      <w:r>
        <w:t xml:space="preserve">” means the Requesting Party; provided, however, that in all cases, if an Event of Default has occurred and is continuing with respect to the Party designated as the Valuation Agent, then in such case, and for so long as the Event of Default continues, the other Party shall be the Valuation Agent.  </w:t>
      </w:r>
    </w:p>
    <w:p w:rsidR="00DB4F33" w:rsidRPr="007C6C97" w:rsidRDefault="00DB4F33" w:rsidP="00DB4F33">
      <w:pPr>
        <w:pStyle w:val="BIndent"/>
        <w:rPr>
          <w:i/>
        </w:rPr>
      </w:pPr>
      <w:r>
        <w:t>“</w:t>
      </w:r>
      <w:r w:rsidRPr="00522189">
        <w:rPr>
          <w:b/>
          <w:u w:val="single"/>
        </w:rPr>
        <w:t>Valuation Date</w:t>
      </w:r>
      <w:r>
        <w:t xml:space="preserve">” shall mean each Business Day.  </w:t>
      </w:r>
    </w:p>
    <w:p w:rsidR="00DB4F33" w:rsidRDefault="00DB4F33" w:rsidP="00DB4F33">
      <w:pPr>
        <w:pStyle w:val="BIndent"/>
      </w:pPr>
      <w:r>
        <w:t>“</w:t>
      </w:r>
      <w:r w:rsidRPr="00522189">
        <w:rPr>
          <w:b/>
          <w:u w:val="single"/>
        </w:rPr>
        <w:t>Valuation Percentage</w:t>
      </w:r>
      <w:r>
        <w:t xml:space="preserve">” shall have the meaning specified in Section 6.2(d) hereof.  </w:t>
      </w:r>
    </w:p>
    <w:p w:rsidR="00DB4F33" w:rsidRDefault="00DB4F33" w:rsidP="00DB4F33">
      <w:pPr>
        <w:pStyle w:val="BIndent"/>
      </w:pPr>
      <w:r>
        <w:lastRenderedPageBreak/>
        <w:t>“</w:t>
      </w:r>
      <w:r w:rsidRPr="00522189">
        <w:rPr>
          <w:b/>
          <w:u w:val="single"/>
        </w:rPr>
        <w:t>Valuation Time</w:t>
      </w:r>
      <w:r>
        <w:t xml:space="preserve">” shall mean the close of business on the Business Day before the Valuation Date or date of calculation, as applicable.  </w:t>
      </w:r>
    </w:p>
    <w:p w:rsidR="00DB4F33" w:rsidRDefault="00DB4F33" w:rsidP="00DB4F33">
      <w:pPr>
        <w:pStyle w:val="BIndent"/>
      </w:pPr>
      <w:r>
        <w:t>“</w:t>
      </w:r>
      <w:r w:rsidRPr="00DA5459">
        <w:rPr>
          <w:b/>
          <w:u w:val="single"/>
        </w:rPr>
        <w:t>Value</w:t>
      </w:r>
      <w:r>
        <w:t xml:space="preserve">” shall mean, with respect to Posted Collateral or Credit Support, the Valuation Percentage multiplied by the amount then available under the Letter of Credit to be unconditionally drawn by Buyer.  </w:t>
      </w:r>
    </w:p>
    <w:p w:rsidR="00DB4F33" w:rsidRDefault="00DB4F33" w:rsidP="00DB4F33">
      <w:pPr>
        <w:pStyle w:val="BIndent"/>
      </w:pPr>
      <w:r>
        <w:t xml:space="preserve"> </w:t>
      </w:r>
    </w:p>
    <w:p w:rsidR="00DB4F33" w:rsidRDefault="00DB4F33" w:rsidP="00DB4F33">
      <w:pPr>
        <w:pStyle w:val="Legal21"/>
      </w:pPr>
      <w:bookmarkStart w:id="2" w:name="_Toc478133382"/>
      <w:r>
        <w:t>EFFECTIVE DATE; TERM</w:t>
      </w:r>
      <w:bookmarkEnd w:id="2"/>
    </w:p>
    <w:p w:rsidR="00DB4F33" w:rsidRDefault="00DB4F33" w:rsidP="00DB4F33">
      <w:pPr>
        <w:pStyle w:val="Legal22"/>
      </w:pPr>
      <w:bookmarkStart w:id="3" w:name="_Toc478133383"/>
      <w:r w:rsidRPr="008A54E8">
        <w:rPr>
          <w:u w:val="single"/>
        </w:rPr>
        <w:t>Effective Date</w:t>
      </w:r>
      <w:r>
        <w:t>.  Subject in all respects to Article 8, this Agreement is effective as of the Effective Date.</w:t>
      </w:r>
      <w:bookmarkEnd w:id="3"/>
    </w:p>
    <w:p w:rsidR="00DB4F33" w:rsidRDefault="00DB4F33" w:rsidP="00DB4F33">
      <w:pPr>
        <w:pStyle w:val="Legal22"/>
        <w:keepNext/>
      </w:pPr>
      <w:bookmarkStart w:id="4" w:name="_Toc478133384"/>
      <w:r w:rsidRPr="008A54E8">
        <w:rPr>
          <w:u w:val="single"/>
        </w:rPr>
        <w:t>Term</w:t>
      </w:r>
      <w:r>
        <w:t>.</w:t>
      </w:r>
      <w:bookmarkEnd w:id="4"/>
    </w:p>
    <w:p w:rsidR="00DB4F33" w:rsidRDefault="00DB4F33" w:rsidP="00DB4F33">
      <w:pPr>
        <w:pStyle w:val="Legal23"/>
      </w:pPr>
      <w:r>
        <w:t>The “</w:t>
      </w:r>
      <w:r w:rsidRPr="008A54E8">
        <w:rPr>
          <w:b/>
          <w:u w:val="single"/>
        </w:rPr>
        <w:t>Term</w:t>
      </w:r>
      <w:r>
        <w:t>” of this Agreement is the period beginning on the Effective Date and ending upon the final settlement of all obligations hereunder after the expiration of the Services Term or the earlier termination of this Agreement in accordance with its terms.</w:t>
      </w:r>
    </w:p>
    <w:p w:rsidR="00DB4F33" w:rsidRDefault="00DB4F33" w:rsidP="00DB4F33">
      <w:pPr>
        <w:pStyle w:val="Legal23"/>
      </w:pPr>
      <w:r>
        <w:t>The “</w:t>
      </w:r>
      <w:r w:rsidRPr="008A54E8">
        <w:rPr>
          <w:b/>
          <w:u w:val="single"/>
        </w:rPr>
        <w:t>Services Term</w:t>
      </w:r>
      <w:r>
        <w:t>” is the period during which Buyer is obligated to purchase Products Delivered to Buyer by Seller (not including Energy and RECs Delivered during the Test Period under Section 4.8) commencing on the Commercial Operation Date and continuing for a period of [15 to 20] years from the Commercial Operation Date, unless this Agreement is earlier terminated in accordance with the provisions hereof.</w:t>
      </w:r>
    </w:p>
    <w:p w:rsidR="00DB4F33" w:rsidRDefault="00DB4F33" w:rsidP="00DB4F33">
      <w:pPr>
        <w:pStyle w:val="Legal23"/>
      </w:pPr>
      <w:r>
        <w:t>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Agreement,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rsidR="00DB4F33" w:rsidRDefault="00DB4F33" w:rsidP="00DB4F33">
      <w:pPr>
        <w:pStyle w:val="Legal21"/>
      </w:pPr>
      <w:bookmarkStart w:id="5" w:name="_Toc478133385"/>
      <w:r>
        <w:t>FACILITY DEVELOPMENT AND OPERATION</w:t>
      </w:r>
      <w:bookmarkEnd w:id="5"/>
    </w:p>
    <w:p w:rsidR="00DB4F33" w:rsidRDefault="00DB4F33" w:rsidP="00DB4F33">
      <w:pPr>
        <w:pStyle w:val="Legal22"/>
        <w:keepNext/>
      </w:pPr>
      <w:bookmarkStart w:id="6" w:name="_Toc478133386"/>
      <w:r w:rsidRPr="008A54E8">
        <w:rPr>
          <w:u w:val="single"/>
        </w:rPr>
        <w:t>Critical Milestones</w:t>
      </w:r>
      <w:r>
        <w:t>.</w:t>
      </w:r>
      <w:bookmarkEnd w:id="6"/>
    </w:p>
    <w:p w:rsidR="00DB4F33" w:rsidRDefault="00DB4F33" w:rsidP="00DB4F33">
      <w:pPr>
        <w:pStyle w:val="Legal23"/>
      </w:pPr>
      <w:r>
        <w:t>Subject to the provisions of Section 3.1(d), commencing on the Effective Date, Seller shall develop the Facility in order to achieve the following milestones (“</w:t>
      </w:r>
      <w:r w:rsidRPr="008A54E8">
        <w:rPr>
          <w:b/>
          <w:u w:val="single"/>
        </w:rPr>
        <w:t>Critical Milestones</w:t>
      </w:r>
      <w:r>
        <w:t>”) on or before the dates set forth in this Section 3.1(a):</w:t>
      </w:r>
    </w:p>
    <w:p w:rsidR="00DB4F33" w:rsidRDefault="00DB4F33" w:rsidP="00DB4F33">
      <w:pPr>
        <w:pStyle w:val="Legal24"/>
      </w:pPr>
      <w:r>
        <w:t>receipt of all Permits necessary to construct the Facility, as set forth in Exhibit B, in final form, by [_________];</w:t>
      </w:r>
    </w:p>
    <w:p w:rsidR="00DB4F33" w:rsidRDefault="00DB4F33" w:rsidP="00DB4F33">
      <w:pPr>
        <w:pStyle w:val="Legal24"/>
        <w:tabs>
          <w:tab w:val="clear" w:pos="0"/>
          <w:tab w:val="num" w:pos="2880"/>
        </w:tabs>
      </w:pPr>
      <w:r>
        <w:t xml:space="preserve">acquisition of all required real property rights in additional to the federal lease referenced in Section 7.2(m) necessary for </w:t>
      </w:r>
      <w:r>
        <w:lastRenderedPageBreak/>
        <w:t>construction and operation of the Facility and the interconnection of the Facility to the Interconnecting Utility in full and final form with all options and/or contingencies having been exercised demonstrating complete site control as set forth in Exhibit B, by [_________];</w:t>
      </w:r>
    </w:p>
    <w:p w:rsidR="00DB4F33" w:rsidRDefault="00DB4F33" w:rsidP="00DB4F33">
      <w:pPr>
        <w:pStyle w:val="Legal24"/>
        <w:tabs>
          <w:tab w:val="clear" w:pos="0"/>
          <w:tab w:val="num" w:pos="2880"/>
        </w:tabs>
      </w:pPr>
      <w:r>
        <w:t>closing of the Financing or other demonstration to Buyer’s satisfaction of the financial capability to construct the Facility, including, as applicable, Seller’s financial obligations with respect to interconnection of the Facility to the Interconnecting Utility and construction of the Network Upgrades by [__________] [on or before ______]; and</w:t>
      </w:r>
    </w:p>
    <w:p w:rsidR="00DB4F33" w:rsidRDefault="00DB4F33" w:rsidP="00DB4F33">
      <w:pPr>
        <w:pStyle w:val="Legal24"/>
        <w:tabs>
          <w:tab w:val="clear" w:pos="0"/>
          <w:tab w:val="num" w:pos="2880"/>
        </w:tabs>
      </w:pPr>
      <w:r>
        <w:t>achievement of the Commercial Operation Date by [___________] (</w:t>
      </w:r>
      <w:r w:rsidRPr="001F1A33">
        <w:rPr>
          <w:b/>
        </w:rPr>
        <w:t>“</w:t>
      </w:r>
      <w:r w:rsidRPr="001F1A33">
        <w:rPr>
          <w:b/>
          <w:u w:val="single"/>
        </w:rPr>
        <w:t>Guaranteed Commercial Operation Date</w:t>
      </w:r>
      <w:r w:rsidRPr="001F1A33">
        <w:rPr>
          <w:b/>
        </w:rPr>
        <w:t>”</w:t>
      </w:r>
      <w:r>
        <w:t>).  [This date shall not be earlier than January 1, 2018].</w:t>
      </w:r>
    </w:p>
    <w:p w:rsidR="00DB4F33" w:rsidRDefault="00DB4F33" w:rsidP="00DB4F33">
      <w:pPr>
        <w:pStyle w:val="Legal23"/>
      </w:pPr>
      <w:r>
        <w:t>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toward the Commercial Operation Date, and Buyer shall have no responsibility or liability for the development, construction, operation or maintenance of the Facility.</w:t>
      </w:r>
    </w:p>
    <w:p w:rsidR="00DB4F33" w:rsidRDefault="00DB4F33" w:rsidP="00DB4F33">
      <w:pPr>
        <w:pStyle w:val="Legal23"/>
        <w:tabs>
          <w:tab w:val="clear" w:pos="0"/>
          <w:tab w:val="num" w:pos="2160"/>
        </w:tabs>
      </w:pPr>
      <w:r>
        <w:t>Seller may elect to extend all of the dates for the Critical Milestones not yet achieved by up to four six-month periods from the applicable dates set forth in Section 3.1(a) by posting additional Development Period Security in an amount equal to $5,000  per MWh per hour of Contract Maximum Amount for each such six-month period.  Any such election shall be made in a written notice delivered to Buyer on or prior to the first date for a Critical Milestone that has not yet been achieved (as such date may have previously been extended).</w:t>
      </w:r>
    </w:p>
    <w:p w:rsidR="00DB4F33" w:rsidRDefault="00DB4F33" w:rsidP="00DB4F33">
      <w:pPr>
        <w:pStyle w:val="Legal23"/>
        <w:tabs>
          <w:tab w:val="clear" w:pos="0"/>
          <w:tab w:val="num" w:pos="2160"/>
        </w:tabs>
      </w:pPr>
      <w:r>
        <w:t>To the extent a Force Majeure event pursuant to Section 10.1 has occurred that prevents the Seller from achieving the Critical Milestone date for acquisition of real property rights and interconnection (Section 3.1(a)(ii)) or the Commercial Operation Date (Section 3.1(a)(iv) by the applicable Milestone date, the Critical Milestone Date(s) impacted by such Force Majeure event shall be extended for the duration of the Force Majeure event, but under no circumstances shall extensions of those Critical Milestone dates due to Force Majeure events exceed twelve (12) months beyond the applicable Milestone date, and further provided, that the Seller shall not have the right to declare a Force Majeure event related to the Permits Critical Milestone (Section 3.1(a)(i)) or the Financing Critical Milestone (Section 3.1(a)(iii)).</w:t>
      </w:r>
    </w:p>
    <w:p w:rsidR="00DB4F33" w:rsidRDefault="00DB4F33" w:rsidP="00DB4F33">
      <w:pPr>
        <w:pStyle w:val="Legal23"/>
        <w:tabs>
          <w:tab w:val="clear" w:pos="0"/>
          <w:tab w:val="num" w:pos="2160"/>
        </w:tabs>
      </w:pPr>
      <w:r>
        <w:t>The Parties agree that time is of the essence with respect to the Critical Milestones and is part of the consideration to Buyer in entering into this Agreement.</w:t>
      </w:r>
    </w:p>
    <w:p w:rsidR="00DB4F33" w:rsidRDefault="00DB4F33" w:rsidP="00DB4F33">
      <w:pPr>
        <w:pStyle w:val="Legal22"/>
        <w:keepNext/>
      </w:pPr>
      <w:bookmarkStart w:id="7" w:name="_Toc478133387"/>
      <w:r w:rsidRPr="008A54E8">
        <w:rPr>
          <w:u w:val="single"/>
        </w:rPr>
        <w:t>Delay Damages</w:t>
      </w:r>
      <w:r>
        <w:t>.</w:t>
      </w:r>
      <w:bookmarkEnd w:id="7"/>
    </w:p>
    <w:p w:rsidR="00DB4F33" w:rsidRDefault="00DB4F33" w:rsidP="00DB4F33">
      <w:pPr>
        <w:pStyle w:val="Legal23"/>
        <w:tabs>
          <w:tab w:val="clear" w:pos="0"/>
          <w:tab w:val="num" w:pos="2160"/>
        </w:tabs>
      </w:pPr>
      <w:r>
        <w:t>If the Commercial Operation</w:t>
      </w:r>
      <w:r>
        <w:rPr>
          <w:b/>
        </w:rPr>
        <w:t xml:space="preserve"> </w:t>
      </w:r>
      <w:r>
        <w:t xml:space="preserve">Date is not achieved by the Guaranteed Commercial Operation Date  (as extended pursuant to Sections 3.1(c) and 10.1), Seller shall pay </w:t>
      </w:r>
      <w:r>
        <w:lastRenderedPageBreak/>
        <w:t>to Buyer damages for each day from and after such date in an amount equal to $100.00 per MWh per hour of Contract Maximum Amount, commencing on the Guaranteed Commercial Operation Date (as extended pursuant to Sections 3.1(c) and 10.1) and ending on the earlier of (i) the Commercial Operation Date, (ii) the date that Buyer exercises its right to terminate this Agreement under Section 9.3, or (iii) the date that is twelve (12) months after the Guaranteed Commercial Operation Date (“</w:t>
      </w:r>
      <w:r w:rsidRPr="008A54E8">
        <w:rPr>
          <w:b/>
          <w:u w:val="single"/>
        </w:rPr>
        <w:t>Delay Damages</w:t>
      </w:r>
      <w:r>
        <w:t>”).  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
    <w:p w:rsidR="00DB4F33" w:rsidRDefault="00DB4F33" w:rsidP="00DB4F33">
      <w:pPr>
        <w:pStyle w:val="Legal23"/>
        <w:tabs>
          <w:tab w:val="clear" w:pos="0"/>
          <w:tab w:val="num" w:pos="2160"/>
        </w:tabs>
      </w:pPr>
      <w:r>
        <w:t>Each Party agrees and acknowledges that (i)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Buyer if this Agreement is terminated as a result of Seller’s failure to achieve the Commercial Operation</w:t>
      </w:r>
      <w:r w:rsidR="005D1C9C">
        <w:t xml:space="preserve"> Date</w:t>
      </w:r>
      <w:r>
        <w:t>.  Any such termination damages shall be determined in accordance with Article 9.</w:t>
      </w:r>
    </w:p>
    <w:p w:rsidR="00DB4F33" w:rsidRDefault="00DB4F33" w:rsidP="00DB4F33">
      <w:pPr>
        <w:pStyle w:val="Legal23"/>
        <w:tabs>
          <w:tab w:val="clear" w:pos="0"/>
          <w:tab w:val="num" w:pos="2160"/>
        </w:tabs>
      </w:pPr>
      <w:r>
        <w:t>By the tenth (10th) day following the end of the calendar month in which Delay Damages first become due and continuing by the tenth (10th) day of each calendar month during the period in which Delay Damages accrue (and the following months if applicable), Buyer shall deliver to Seller an invoice showing Buyer’s computation of such damages and any amount due Buyer in respect thereof for the preceding calendar month.  No later than ten (10) days after receiving such an invoice, Seller shall pay to Buyer, by wire transfer of immediately 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default hereunder.</w:t>
      </w:r>
    </w:p>
    <w:p w:rsidR="00DB4F33" w:rsidRDefault="00DB4F33" w:rsidP="00DB4F33">
      <w:pPr>
        <w:pStyle w:val="Legal22"/>
        <w:keepNext/>
      </w:pPr>
      <w:bookmarkStart w:id="8" w:name="_Toc478133388"/>
      <w:r w:rsidRPr="008A54E8">
        <w:rPr>
          <w:u w:val="single"/>
        </w:rPr>
        <w:t>Construction and Changes in Capacity</w:t>
      </w:r>
      <w:r>
        <w:t>.</w:t>
      </w:r>
      <w:bookmarkEnd w:id="8"/>
    </w:p>
    <w:p w:rsidR="00DB4F33" w:rsidRDefault="00DB4F33" w:rsidP="00DB4F33">
      <w:pPr>
        <w:pStyle w:val="Legal23"/>
        <w:tabs>
          <w:tab w:val="clear" w:pos="0"/>
          <w:tab w:val="num" w:pos="2160"/>
        </w:tabs>
      </w:pPr>
      <w:r w:rsidRPr="008A54E8">
        <w:rPr>
          <w:u w:val="single"/>
        </w:rPr>
        <w:t>Construction of Facility</w:t>
      </w:r>
      <w: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rsidR="00DB4F33" w:rsidRDefault="00DB4F33" w:rsidP="00DB4F33">
      <w:pPr>
        <w:pStyle w:val="Legal23"/>
      </w:pPr>
      <w:r w:rsidRPr="008A54E8">
        <w:rPr>
          <w:u w:val="single"/>
        </w:rPr>
        <w:t>Capacity Deficiency</w:t>
      </w:r>
      <w:r>
        <w:t xml:space="preserve">.  To the extent that Seller has constructed the Facility in accordance with Good Utility Practice, and met all other requirements for the  Commercial Operation Date under Section 3.4(b) of this Agreement, but a Capacity Deficiency exists on the Commercial Operation Date as permitted by Section 3.4(b), then on the Commercial Operation Date, the Contract Maximum Amount shall be automatically and permanently reduced </w:t>
      </w:r>
      <w:r>
        <w:lastRenderedPageBreak/>
        <w:t>commensurate with the Capacity Deficiency, which reduced Contract Maximum Amount shall be stated in a notice from Buyer to Seller, which notice shall be binding absent manifest error.</w:t>
      </w:r>
    </w:p>
    <w:p w:rsidR="00DB4F33" w:rsidRDefault="00DB4F33" w:rsidP="00DB4F33">
      <w:pPr>
        <w:pStyle w:val="Legal23"/>
      </w:pPr>
      <w:r w:rsidRPr="008A54E8">
        <w:rPr>
          <w:u w:val="single"/>
        </w:rPr>
        <w:t>Increase in Facility Size</w:t>
      </w:r>
      <w:r>
        <w:t>.  To the extent that Seller has constructed the Facility in accordance with Good Utility Practice, and met all other requirements under Section 3.4(b) of this Agreement, if the Independent Engineer’s certification provides that the Actual Facility Size exceeds the Proposed Facility Size as provided in Exhibit A, the Buyer’s Percentage Entitlement will be recalculated and replaced by the percentage derived by dividing the Contract Maximum Amount by the Actual Facility Size.</w:t>
      </w:r>
    </w:p>
    <w:p w:rsidR="00DB4F33" w:rsidRDefault="00DB4F33" w:rsidP="00DB4F33">
      <w:pPr>
        <w:pStyle w:val="Legal23"/>
      </w:pPr>
      <w:r w:rsidRPr="008A54E8">
        <w:rPr>
          <w:u w:val="single"/>
        </w:rPr>
        <w:t>Progress Reports</w:t>
      </w:r>
      <w:r>
        <w:t>.  Within ten (10) days of the end of each calendar quarter after the Effective Date and until the Commercial Operation Date, Seller shall provide Buyer with a progress report regarding Critical Milestones not yet achieved, including projected time to completion of the Facility, in accordance with the form attached hereto as Exhibit C, and shall provide supporting documents and detail regarding the same upon Buyer’s request.  Seller shall permit Buyer and its advisors and consultants to review and discuss with Seller and its advisors and consultants such progress reports during business hours and upon reasonable notice to Seller.</w:t>
      </w:r>
    </w:p>
    <w:p w:rsidR="00DB4F33" w:rsidRDefault="00DB4F33" w:rsidP="00DB4F33">
      <w:pPr>
        <w:pStyle w:val="Legal23"/>
      </w:pPr>
      <w:r w:rsidRPr="00196201">
        <w:rPr>
          <w:u w:val="single"/>
        </w:rPr>
        <w:t>Site Access</w:t>
      </w:r>
      <w:r>
        <w:t>.  Buyer and its representatives shall have the right but not the obligation, during business hours and upon reasonable notice to Seller, to inspect the Facility site and view the construction of the Facility, subject to Seller’s reasonable site access rules.</w:t>
      </w:r>
    </w:p>
    <w:p w:rsidR="00DB4F33" w:rsidRDefault="00DB4F33" w:rsidP="00DB4F33">
      <w:pPr>
        <w:pStyle w:val="Legal22"/>
        <w:keepNext/>
      </w:pPr>
      <w:bookmarkStart w:id="9" w:name="_Toc478133389"/>
      <w:r w:rsidRPr="00196201">
        <w:rPr>
          <w:u w:val="single"/>
        </w:rPr>
        <w:t>Commercial Operation</w:t>
      </w:r>
      <w:r>
        <w:t>.</w:t>
      </w:r>
      <w:bookmarkEnd w:id="9"/>
    </w:p>
    <w:p w:rsidR="00DB4F33" w:rsidRDefault="00DB4F33" w:rsidP="00DB4F33">
      <w:pPr>
        <w:pStyle w:val="Legal23"/>
      </w:pPr>
      <w:r>
        <w:t>Seller’s obligation to Deliver the Products and Buyer’s obligation to pay Seller for such Products commences on the Commercial Operation</w:t>
      </w:r>
      <w:r w:rsidR="005A553F">
        <w:t xml:space="preserve"> Date</w:t>
      </w:r>
      <w:r>
        <w:t>; provided, that Energy and RECs generated by the Facility prior to the Commercial Operation Date (the “</w:t>
      </w:r>
      <w:r w:rsidRPr="00196201">
        <w:rPr>
          <w:b/>
          <w:u w:val="single"/>
        </w:rPr>
        <w:t>Test Period</w:t>
      </w:r>
      <w:r>
        <w:t>”) shall not be deemed Products.</w:t>
      </w:r>
    </w:p>
    <w:p w:rsidR="00DB4F33" w:rsidRDefault="00DB4F33" w:rsidP="00DB4F33">
      <w:pPr>
        <w:pStyle w:val="Legal23"/>
      </w:pPr>
      <w:r>
        <w:t xml:space="preserve">The Commercial Operation Date shall occur on the date on which the Facility as described in Exhibit A is completed (subject, if applicable, to a Capacity Deficiency so long as the Actual Facility Size on the Commercial Operation Date is (1) at least ninety percent (90%) of the proposed nameplate capacity of the Facility as set forth in Exhibit A, and (2) not more than ten (10) MW less than the proposed nameplate capacity of the Facility set forth in Exhibit A) and capable of regular commercial operation in accordance with Good Utility Practice, the manufacturer’s guidelines for all material components of the Facility, all requirements of the ISO-NE Rules and ISO-NE Practices for the delivery of the Products to the Buyer have been satisfied, and all performance testing for the Facility has been successfully completed, provided Seller has also satisfied the following conditions precedent as of such date:  </w:t>
      </w:r>
    </w:p>
    <w:p w:rsidR="00DB4F33" w:rsidRDefault="00DB4F33" w:rsidP="00DB4F33">
      <w:pPr>
        <w:pStyle w:val="Legal24"/>
      </w:pPr>
      <w:r>
        <w:t xml:space="preserve">completion of all transmission and interconnection facilities and any Network Upgrades, including final acceptance and authorization to interconnect the Facility from ISO-NE or the Interconnecting Utility in accordance with the fully executed Interconnection Agreement and as required to interconnect the Facility at a level that is capable of satisfying the Interconnection </w:t>
      </w:r>
      <w:r>
        <w:lastRenderedPageBreak/>
        <w:t>Point at the Capacity Capability Interconnection Standard under the ISO-NE Rules;</w:t>
      </w:r>
    </w:p>
    <w:p w:rsidR="00DB4F33" w:rsidRDefault="00DB4F33" w:rsidP="00DB4F33">
      <w:pPr>
        <w:pStyle w:val="Legal24"/>
      </w:pPr>
      <w:r>
        <w:t>all Related Transmission Facilities as set forth in Exhibit E are complete and in-service;</w:t>
      </w:r>
    </w:p>
    <w:p w:rsidR="00DB4F33" w:rsidRDefault="00DB4F33" w:rsidP="00DB4F33">
      <w:pPr>
        <w:pStyle w:val="Legal24"/>
      </w:pPr>
      <w: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rsidR="00DB4F33" w:rsidRDefault="00DB4F33" w:rsidP="00DB4F33">
      <w:pPr>
        <w:pStyle w:val="Legal24"/>
      </w:pPr>
      <w:r>
        <w:t>Seller has obtained qualification by the DOER qualifying the Facility as a RPS Class I Renewable Generation Unit;</w:t>
      </w:r>
    </w:p>
    <w:p w:rsidR="00DB4F33" w:rsidRDefault="00DB4F33" w:rsidP="00DB4F33">
      <w:pPr>
        <w:pStyle w:val="Legal24"/>
      </w:pPr>
      <w:r>
        <w:t>all Related Transmission Approvals have been received;</w:t>
      </w:r>
    </w:p>
    <w:p w:rsidR="00DB4F33" w:rsidRDefault="00DB4F33" w:rsidP="00DB4F33">
      <w:pPr>
        <w:pStyle w:val="Legal24"/>
      </w:pPr>
      <w:r>
        <w:t>Seller has acquired all real property rights needed to construct and operate the Facility, to interconnect the Facility to the Interconnecting Utility, to construct the Network Upgrades (to the extent that it is Seller’s responsibility to do so) and to perform Seller’s obligations under this Agreement;</w:t>
      </w:r>
    </w:p>
    <w:p w:rsidR="00DB4F33" w:rsidRDefault="00DB4F33" w:rsidP="00DB4F33">
      <w:pPr>
        <w:pStyle w:val="Legal24"/>
      </w:pPr>
      <w:r>
        <w:t>Seller (or the party with whom Seller contracts pursuant to Section 3.5(e)) has established all ISO-NE-related accounts and entered into all ISO-NE-related agreements required for the performance of Seller’s obligations in connection with the Facility and this Agreement, which agreements shall be in full force and effect, including the registration of the Facility in the GIS;</w:t>
      </w:r>
    </w:p>
    <w:p w:rsidR="00DB4F33" w:rsidRDefault="00DB4F33" w:rsidP="00DB4F33">
      <w:pPr>
        <w:pStyle w:val="Legal24"/>
      </w:pPr>
      <w:r>
        <w:t>Seller has provided to Buyer I.3.9 Confirmation from ISO-NE regarding approval of generation entry, has submitted the Asset Registration Form (as defined in ISO-NE Practices) for the Facility to ISO-NE and has taken such other actions as are necessary to effect the Delivery of the Energy to Buyer in the ISO Settlement Market System;</w:t>
      </w:r>
    </w:p>
    <w:p w:rsidR="00DB4F33" w:rsidRDefault="00DB4F33" w:rsidP="00DB4F33">
      <w:pPr>
        <w:pStyle w:val="Legal24"/>
      </w:pPr>
      <w:r>
        <w:t>Seller has successfully completed all pre-operational testing and commissioning in accordance with manufacturer guidelines;</w:t>
      </w:r>
    </w:p>
    <w:p w:rsidR="00DB4F33" w:rsidRDefault="00DB4F33" w:rsidP="00DB4F33">
      <w:pPr>
        <w:pStyle w:val="Legal24"/>
      </w:pPr>
      <w:r>
        <w:t>Seller has satisfied all Critical Milestones that precede the Commercial Operation Date in Section 3.1;</w:t>
      </w:r>
    </w:p>
    <w:p w:rsidR="00DB4F33" w:rsidRDefault="00DB4F33" w:rsidP="00DB4F33">
      <w:pPr>
        <w:pStyle w:val="Legal24"/>
      </w:pPr>
      <w:r>
        <w:t xml:space="preserve">no default or Event of Default by Seller shall have occurred and remain uncured; </w:t>
      </w:r>
    </w:p>
    <w:p w:rsidR="00DB4F33" w:rsidRDefault="00DB4F33" w:rsidP="00DB4F33">
      <w:pPr>
        <w:pStyle w:val="Legal24"/>
      </w:pPr>
      <w:r>
        <w:lastRenderedPageBreak/>
        <w:t>the Facility is owned or leased by, and under the care, custody and control of, Seller.</w:t>
      </w:r>
    </w:p>
    <w:p w:rsidR="00DB4F33" w:rsidRDefault="00DB4F33" w:rsidP="00DB4F33">
      <w:pPr>
        <w:pStyle w:val="Legal24"/>
      </w:pPr>
      <w:r>
        <w:t>Seller has delivered to Buyer:</w:t>
      </w:r>
    </w:p>
    <w:p w:rsidR="00DB4F33" w:rsidRDefault="00DB4F33" w:rsidP="00DB4F33">
      <w:pPr>
        <w:pStyle w:val="Legal25"/>
      </w:pPr>
      <w:r>
        <w:t xml:space="preserve">an Independent Engineer’s certification stating (i) that the Facility has been completed in all material respects (excepting </w:t>
      </w:r>
      <w:proofErr w:type="spellStart"/>
      <w:r>
        <w:t>punchlist</w:t>
      </w:r>
      <w:proofErr w:type="spellEnd"/>
      <w:r>
        <w:t xml:space="preserve"> items that do not materially and adversely affect the ability of the Facility to operate as intended hereunder) in accordance with this Agreement, and (ii) the Actual Facility</w:t>
      </w:r>
      <w:r w:rsidR="005D1C9C">
        <w:t xml:space="preserve"> Size</w:t>
      </w:r>
      <w:r>
        <w:t xml:space="preserve">; </w:t>
      </w:r>
    </w:p>
    <w:p w:rsidR="00DB4F33" w:rsidRDefault="00DB4F33" w:rsidP="00DB4F33">
      <w:pPr>
        <w:pStyle w:val="Legal25"/>
      </w:pPr>
      <w:r>
        <w:t xml:space="preserve">certificates of insurance evidencing the coverages required under Section 3.5(i); and </w:t>
      </w:r>
    </w:p>
    <w:p w:rsidR="00DB4F33" w:rsidRDefault="00DB4F33" w:rsidP="00DB4F33">
      <w:pPr>
        <w:pStyle w:val="Legal24"/>
      </w:pPr>
      <w:r>
        <w:t>Seller has demonstrated that it can reliably transmit real time data and measurements to ISO-NE.</w:t>
      </w:r>
    </w:p>
    <w:p w:rsidR="00DB4F33" w:rsidRDefault="00DB4F33" w:rsidP="00DB4F33">
      <w:pPr>
        <w:pStyle w:val="Legal22"/>
        <w:keepNext/>
      </w:pPr>
      <w:bookmarkStart w:id="10" w:name="_Toc478133390"/>
      <w:r w:rsidRPr="00196201">
        <w:rPr>
          <w:u w:val="single"/>
        </w:rPr>
        <w:t>Operation of the Facility</w:t>
      </w:r>
      <w:r>
        <w:t>.</w:t>
      </w:r>
      <w:bookmarkEnd w:id="10"/>
    </w:p>
    <w:p w:rsidR="00DB4F33" w:rsidRDefault="00DB4F33" w:rsidP="00DB4F33">
      <w:pPr>
        <w:pStyle w:val="Legal23"/>
      </w:pPr>
      <w:r w:rsidRPr="00196201">
        <w:rPr>
          <w:u w:val="single"/>
        </w:rPr>
        <w:t>Compliance With Utility Requirements</w:t>
      </w:r>
      <w:r>
        <w:t>.  Seller shall comply with, and shall cause the Facility to comply with:  (i) Good Utility Practice; (ii) the Operational Limitations; and (iii) all applicable rules, procedures, operating policies, criteria, guidelines and requirements imposed by ISO-NE, any Transmission Provider, any Interconnecting Utility, NERC and/or any regional reliability entity, including, in each case, all practices, requirements, rules, procedures and standards related to Seller’s construction, ownership, operation and maintenance of the Facility and its performance of its obligations under this Agreement (including obligations related to the generation, Scheduling, interconnection, and transmission of Energy, and the transfer of RECs), whether such requirements were imposed prior to or after the Effective Date.  Seller shall be solely responsible for registering as the “Generator Owner and Generator Operator” of the Facility with NERC and any applicable regional reliability entities, as applicable.</w:t>
      </w:r>
    </w:p>
    <w:p w:rsidR="00DB4F33" w:rsidRDefault="00DB4F33" w:rsidP="00DB4F33">
      <w:pPr>
        <w:pStyle w:val="Legal23"/>
      </w:pPr>
      <w:r w:rsidRPr="00196201">
        <w:rPr>
          <w:u w:val="single"/>
        </w:rPr>
        <w:t>Permits</w:t>
      </w:r>
      <w:r>
        <w:t>.  Seller shall maintain or cause to be maintained in full force and effect all Permits necessary for it to perform its obligations under this Agreement, including all Permits necessary to construct, operate and maintain the Facility and all Related Transmission Approvals.</w:t>
      </w:r>
    </w:p>
    <w:p w:rsidR="00DB4F33" w:rsidRDefault="00DB4F33" w:rsidP="00DB4F33">
      <w:pPr>
        <w:pStyle w:val="Legal23"/>
      </w:pPr>
      <w:r w:rsidRPr="00196201">
        <w:rPr>
          <w:u w:val="single"/>
        </w:rPr>
        <w:t>Maintenance and Operation of Facility</w:t>
      </w:r>
      <w:r>
        <w:t>.  Seller shall, at all times during the Term, construct, maintain and operate the Facility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rsidR="00DB4F33" w:rsidRDefault="00DB4F33" w:rsidP="00DB4F33">
      <w:pPr>
        <w:pStyle w:val="Legal23"/>
      </w:pPr>
      <w:r w:rsidRPr="00196201">
        <w:rPr>
          <w:u w:val="single"/>
        </w:rPr>
        <w:t>Interconnection Agreement</w:t>
      </w:r>
      <w:r>
        <w:t xml:space="preserve">.  Seller shall comply with the terms and conditions of the Interconnection Agreement and shall be responsible for obtaining </w:t>
      </w:r>
      <w:r>
        <w:lastRenderedPageBreak/>
        <w:t>interconnection of the Facility at the Interconnection Point at a level that is capable of satisfying the Capacity Capability Interconnection Standard under the ISO-NE Rules.</w:t>
      </w:r>
    </w:p>
    <w:p w:rsidR="00DB4F33" w:rsidRDefault="00DB4F33" w:rsidP="00DB4F33">
      <w:pPr>
        <w:pStyle w:val="Legal23"/>
      </w:pPr>
      <w:r w:rsidRPr="00196201">
        <w:rPr>
          <w:u w:val="single"/>
        </w:rPr>
        <w:t>ISO-NE Status</w:t>
      </w:r>
      <w:r>
        <w:t>.  Seller shall, at all times during the Services Term, either:  (i) be an ISO-NE “Market Participant” pursuant to the ISO-NE Rules; or (ii) have entered into an agreement with a Market Participant that shall perform all of Seller’s ISO-NE-related obligations in connection with the Facility and this Agreement.</w:t>
      </w:r>
    </w:p>
    <w:p w:rsidR="00DB4F33" w:rsidRDefault="00DB4F33" w:rsidP="00DB4F33">
      <w:pPr>
        <w:pStyle w:val="Legal23"/>
      </w:pPr>
      <w:r w:rsidRPr="00196201">
        <w:rPr>
          <w:u w:val="single"/>
        </w:rPr>
        <w:t>Forecasts</w:t>
      </w:r>
      <w:r>
        <w:t>.  Commencing at least thirty (30) days prior to the anticipated Commercial Operation Date and continuing throughout the Term, Seller shall update and deliver to Buyer on an annual basis and in a form reasonably acceptable to Buyer, twelve (12) month rolling forecasts of Energy production by the Facility, which forecasts shall be prepared in good faith and in accordance with Good Utility Practice based on historical performance, maintenance schedules, Seller’s generation projections and other relevant data and considerations.  Any notable changes from prior forecasts or historical energy delivery shall be noted and an explanation provided.  The provisions of this section are in addition to Seller’s requirements under ISO-NE Rules and ISO-NE Practices, including ISO-NE Operating Procedure No. 5.</w:t>
      </w:r>
    </w:p>
    <w:p w:rsidR="00DB4F33" w:rsidRDefault="00DB4F33" w:rsidP="00DB4F33">
      <w:pPr>
        <w:pStyle w:val="Legal23"/>
      </w:pPr>
      <w:r w:rsidRPr="00196201">
        <w:rPr>
          <w:u w:val="single"/>
        </w:rPr>
        <w:t>RPS Class I Renewable Generation Unit</w:t>
      </w:r>
      <w:r>
        <w:t xml:space="preserve">.  Subject to Section 4.7(b), Seller shall be solely responsible at Seller’s cost for qualifying the Facility as a RPS Class I Renewable Generation Unit and maintaining such qualification throughout the Services Term.  Seller shall take all actions necessary to register for and maintain participation in the GIS to register, monitor, track, and transfer </w:t>
      </w:r>
      <w:proofErr w:type="spellStart"/>
      <w:r>
        <w:t>RECs.</w:t>
      </w:r>
      <w:proofErr w:type="spellEnd"/>
      <w:r>
        <w:t xml:space="preserve">  Seller shall provide such additional information as Buyer may request relating to such qualification and participation and the registration, monitoring, tracking and transfer of </w:t>
      </w:r>
      <w:proofErr w:type="spellStart"/>
      <w:r>
        <w:t>RECs.</w:t>
      </w:r>
      <w:proofErr w:type="spellEnd"/>
    </w:p>
    <w:p w:rsidR="00DB4F33" w:rsidRDefault="00DB4F33" w:rsidP="00DB4F33">
      <w:pPr>
        <w:pStyle w:val="Legal23"/>
      </w:pPr>
      <w:r w:rsidRPr="00196201">
        <w:rPr>
          <w:u w:val="single"/>
        </w:rPr>
        <w:t>Compliance Reporting</w:t>
      </w:r>
      <w:r>
        <w:t>.  Within thirty (30) days following the end of each calendar quarter, Seller shall provide Buyer information pertaining to emissions, fuel types, labor information and any other information to the extent required by Buyer to comply with the 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
    <w:p w:rsidR="00DB4F33" w:rsidRDefault="00DB4F33" w:rsidP="00DB4F33">
      <w:pPr>
        <w:pStyle w:val="Legal23"/>
      </w:pPr>
      <w:r w:rsidRPr="00196201">
        <w:rPr>
          <w:u w:val="single"/>
        </w:rPr>
        <w:t>Insurance</w:t>
      </w:r>
      <w:r>
        <w:t xml:space="preserve">.  Throughout the Term, and without limiting any liabilities or any other obligations of Seller hereunder, Seller shall secure and continuously carry with an insurance company or companies rated not lower than “A-” by the A.M. Best Company (or any successor thereto) the insurance coverage and with the deductibles that are customary for a generating facility of the type and size of the Facility and as otherwise legally required.  Upon the execution of this Agreement, and at each subsequent policy renewal date thereafter, Seller shall provide Buyer with a certificate of insurance which (i) shall include Buyer as an additional insured on each policy, (ii) shall not include the legend “certificate is not evidence of coverage” or any statement with similar effect, (iii) shall evidence a firm obligation of the insurer to </w:t>
      </w:r>
      <w:r>
        <w:lastRenderedPageBreak/>
        <w:t>provide Buyer with thirty (30) days prior written notice of coverage modifications that may adversely affect Buyer, and (iv) shall be endorsed by a Person who has authority to bind the insurer.  If any coverage is written on a “claims-made” basis, the certification accompanying the policy shall conspicuously state that the policy is “claims made.”</w:t>
      </w:r>
    </w:p>
    <w:p w:rsidR="00DB4F33" w:rsidRDefault="00DB4F33" w:rsidP="00DB4F33">
      <w:pPr>
        <w:pStyle w:val="Legal23"/>
      </w:pPr>
      <w:r w:rsidRPr="00196201">
        <w:rPr>
          <w:u w:val="single"/>
        </w:rPr>
        <w:t>Contacts</w:t>
      </w:r>
      <w:r>
        <w:t>.  Each Party shall identify a principal contact or contacts, which contact(s) shall have adequate authority and expertise to make day-to-day decisions with respect to the administration of this Agreement.</w:t>
      </w:r>
    </w:p>
    <w:p w:rsidR="00DB4F33" w:rsidRDefault="00DB4F33" w:rsidP="00DB4F33">
      <w:pPr>
        <w:pStyle w:val="Legal23"/>
      </w:pPr>
      <w:r w:rsidRPr="00196201">
        <w:rPr>
          <w:u w:val="single"/>
        </w:rPr>
        <w:t>Compliance with Law</w:t>
      </w:r>
      <w:r>
        <w:t>.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Seller’s violation of any applicable Law, or ISO-NE or NERC requirements.  For the avoidance of doubt, Seller shall be responsible for procuring, at its expense, all Permits and governmental approvals required for the construction and operation of the Facility in compliance with applicable requirements of Law.</w:t>
      </w:r>
    </w:p>
    <w:p w:rsidR="00DB4F33" w:rsidRDefault="00DB4F33" w:rsidP="00DB4F33">
      <w:pPr>
        <w:pStyle w:val="Legal23"/>
      </w:pPr>
      <w:r w:rsidRPr="00196201">
        <w:rPr>
          <w:u w:val="single"/>
        </w:rPr>
        <w:t>FERC Status</w:t>
      </w:r>
      <w:r>
        <w:t>.  Seller shall be responsible for ensuring that it is in compliance with all FERC directives and requirements necessary for Seller to fulfill its obligations under this Agreement.  As part of Seller’s satisfaction of this responsibility, it shall maintain the Facility’s status as a QF or EWG (to the extent Seller meets the criteria for such status) at all times on and after the Commercial Operation Date and shall obtain and maintain any requisite authority to sell the output of the Facility at market-based rates, including market-based rate authority to the extent applicable.  If Seller certifies the Facility as a QF, for so long as this Agreement is in effect, Seller waives, and agrees not to assert, any rights Seller may have to require Buyer to purchase or transmit electric power or to pay a specified price for electric power by virtue of the status of the Facility as a QF.</w:t>
      </w:r>
    </w:p>
    <w:p w:rsidR="00DB4F33" w:rsidRDefault="00DB4F33" w:rsidP="00DB4F33">
      <w:pPr>
        <w:pStyle w:val="Legal23"/>
      </w:pPr>
      <w:r w:rsidRPr="00196201">
        <w:rPr>
          <w:u w:val="single"/>
        </w:rPr>
        <w:t>Emissions</w:t>
      </w:r>
      <w:r>
        <w:t>.  Seller shall be responsible for all costs associated with the Facility’s emissions, including the cost of procuring emission reductions, offsets, allowances or similar items associated with the Facility’s emissions, to the extent required to operate the Facility.  Without limiting the generality of the foregoing, failure or inability of Seller to procure emission reductions, offsets, allowances or similar items associated with the Facility’s emissions shall not constitute a Force Majeure.</w:t>
      </w:r>
    </w:p>
    <w:p w:rsidR="00DB4F33" w:rsidRDefault="00DB4F33" w:rsidP="00DB4F33">
      <w:pPr>
        <w:pStyle w:val="Legal23"/>
      </w:pPr>
      <w:r w:rsidRPr="00196201">
        <w:rPr>
          <w:u w:val="single"/>
        </w:rPr>
        <w:t>Maintenance</w:t>
      </w:r>
      <w:r>
        <w:t>.  No later than (a) the Commercial Operation</w:t>
      </w:r>
      <w:r w:rsidR="005D1C9C">
        <w:t xml:space="preserve"> Date</w:t>
      </w:r>
      <w:r>
        <w:t xml:space="preserve"> and (b) two months prior to the end of each calendar year thereafter during the Term, Seller shall submit to Buyer a schedule of planned maintenance for the following calendar year for the Facility.  Throughout the Term, Seller shall coordinate all planned maintenance with ISO-NE, consistent with ISO-NE Rules, and shall promptly provide applicable information concerning scheduled outages, as determined by ISO-NE, to Buyer.  To maximize the value of the Products, to the extent possible and consistent with ISO-NE Rules, Seller shall not schedule maintenance of the </w:t>
      </w:r>
      <w:r>
        <w:lastRenderedPageBreak/>
        <w:t>Facility during the months of December, January and February or June through September, and shall operate the Facility so as to maximize energy production during the hours of anticipated peak load and Energy prices in New England; provided, however, that planned maintenance may be scheduled during such period to the extent the failure to perform such planned maintenance is contrary to operation of the Facility in accordance with Good Utility Practice.</w:t>
      </w:r>
    </w:p>
    <w:p w:rsidR="00DB4F33" w:rsidRDefault="00DB4F33" w:rsidP="00DB4F33">
      <w:pPr>
        <w:pStyle w:val="Legal22"/>
        <w:keepNext/>
      </w:pPr>
      <w:bookmarkStart w:id="11" w:name="_Toc478133391"/>
      <w:r w:rsidRPr="006D4D8B">
        <w:rPr>
          <w:u w:val="single"/>
        </w:rPr>
        <w:t>Interconnection and Delivery Services</w:t>
      </w:r>
      <w:r>
        <w:t>.</w:t>
      </w:r>
      <w:bookmarkEnd w:id="11"/>
    </w:p>
    <w:p w:rsidR="00DB4F33" w:rsidRDefault="00DB4F33" w:rsidP="00DB4F33">
      <w:pPr>
        <w:pStyle w:val="Legal23"/>
      </w:pPr>
      <w:r>
        <w:t>Seller shall be responsible for all costs associated with interconnection of the Facility at the Interconnection Point at a level that is capable of satisfying the Capacity Capability Interconnection Standard under the ISO-NE Rules and with Delivery of the Energy at the Delivery Point, including the costs of the Network Upgrades, consistent with all standards and requirements set forth by the FERC, ISO-NE, any other applicable Governmental Entity and the Interconnecting Utility.  Seller shall be responsible for procuring delivery service and all costs associated with it.</w:t>
      </w:r>
    </w:p>
    <w:p w:rsidR="00DB4F33" w:rsidRDefault="00DB4F33" w:rsidP="00DB4F33">
      <w:pPr>
        <w:pStyle w:val="Legal23"/>
      </w:pPr>
      <w:r>
        <w:t>Seller shall defend, indemnify and hold Buyer harmless against any and all liabilities, fees, costs and expenses, including but not limited to reasonable attorneys’ fees arising due to Seller’s performance or failure to perform under the Interconnection Agreement or any agreement for delivery service associated with Seller’s performance of its obligations under this Agreement.</w:t>
      </w:r>
    </w:p>
    <w:p w:rsidR="00DB4F33" w:rsidRDefault="00DB4F33" w:rsidP="00DB4F33">
      <w:pPr>
        <w:pStyle w:val="Legal21"/>
      </w:pPr>
      <w:bookmarkStart w:id="12" w:name="_Toc478133392"/>
      <w:r>
        <w:t>DELIVERY OF PRODUCTS</w:t>
      </w:r>
      <w:bookmarkEnd w:id="12"/>
    </w:p>
    <w:p w:rsidR="00DB4F33" w:rsidRDefault="00DB4F33" w:rsidP="00DB4F33">
      <w:pPr>
        <w:pStyle w:val="Legal22"/>
        <w:keepNext/>
      </w:pPr>
      <w:bookmarkStart w:id="13" w:name="_Toc478133393"/>
      <w:r w:rsidRPr="006D4D8B">
        <w:rPr>
          <w:u w:val="single"/>
        </w:rPr>
        <w:t>Obligation to Sell and Purchase Products</w:t>
      </w:r>
      <w:r>
        <w:t>.</w:t>
      </w:r>
      <w:bookmarkEnd w:id="13"/>
    </w:p>
    <w:p w:rsidR="00DB4F33" w:rsidRDefault="00DB4F33" w:rsidP="00DB4F33">
      <w:pPr>
        <w:pStyle w:val="Legal23"/>
      </w:pPr>
      <w:r>
        <w:t xml:space="preserve">Beginning on the Commercial Operation </w:t>
      </w:r>
      <w:r w:rsidR="005D1C9C">
        <w:t xml:space="preserve">Date </w:t>
      </w:r>
      <w:r>
        <w:t>and subject to Section 4.1(b), Seller shall sell and Deliver, and Buyer shall purchase and receive all right, title and interest in and to, Buyer’s Percentage Entitlement of the Products in accordance with the terms and conditions of this Agreement.  The aforementioned obligations for Seller to sell and Deliver the Products and for Buyer to purchase and receive the same are Unit Contingent and shall be subject to the operation of the Facility.  Seller agrees that Seller will not curtail or otherwise reduce deliveries of the Products in order to sell such Products to other purchasers.  To maximize the value of the Products, to the extent possible and consistent with ISO-NE Rules and Good Utility Practice, Seller shall use commercially reasonable efforts to maximize the production and Delivery of Energy during the time periods of anticipated peak load and peak Energy prices in New England.</w:t>
      </w:r>
    </w:p>
    <w:p w:rsidR="00DB4F33" w:rsidRDefault="00DB4F33" w:rsidP="00DB4F33">
      <w:pPr>
        <w:pStyle w:val="Legal23"/>
      </w:pPr>
      <w:r>
        <w:t xml:space="preserve">Buyer shall not be obligated to accept or pay for any REC or comparable certificate, credit, attribute or other similar product produced by or associated with the Facility which fails to satisfy the RPS as an Environmental Attribute associated with the specified MWh of generation from a RPS Class I Renewable Generation Unit, and, to the extent that Buyer does not purchase any such REC or comparable certificate, credit, attribute or other similar product associated with the Facility, Seller may, in its sole discretion, sell, transfer or otherwise dispose of that REC or comparable certificate, credit, attribute or other similar product.  In the event that the Buyer notifies Seller that it will not purchase any REC or comparable certificate, credit, attribute or other similar product produced by the Facility which fails to satisfy the RPS as an </w:t>
      </w:r>
      <w:r>
        <w:lastRenderedPageBreak/>
        <w:t>Environmental Attribute associated with the specified MWh of generation from a RPS Class I Renewable Generation Unit, then Buyer may resume purchasing such RECs or comparable certificates, credits, attributes or other similar products produced by the Facility upon thirty (30) days’ prior written notice to Seller, unless otherwise agreed by Buyer and Seller.</w:t>
      </w:r>
    </w:p>
    <w:p w:rsidR="00DB4F33" w:rsidRDefault="00DB4F33" w:rsidP="00DB4F33">
      <w:pPr>
        <w:pStyle w:val="Legal23"/>
      </w:pPr>
      <w:r>
        <w:t>Seller shall Deliver Buyer’s Percentage Entitlement of the Products produced by or associated with the Facility,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such Products can be claimed by any Person other than Buyer.  Buyer shall have the exclusive right to resell or convey the Products in its sole discretion.</w:t>
      </w:r>
    </w:p>
    <w:p w:rsidR="00DB4F33" w:rsidRDefault="00DB4F33" w:rsidP="00DB4F33">
      <w:pPr>
        <w:pStyle w:val="Legal22"/>
        <w:keepNext/>
      </w:pPr>
      <w:bookmarkStart w:id="14" w:name="_Toc478133394"/>
      <w:r w:rsidRPr="003661A9">
        <w:rPr>
          <w:u w:val="single"/>
        </w:rPr>
        <w:t>Scheduling and Delivery</w:t>
      </w:r>
      <w:r>
        <w:t>.</w:t>
      </w:r>
      <w:bookmarkEnd w:id="14"/>
    </w:p>
    <w:p w:rsidR="00DB4F33" w:rsidRDefault="00DB4F33" w:rsidP="00DB4F33">
      <w:pPr>
        <w:pStyle w:val="Legal23"/>
      </w:pPr>
      <w:r>
        <w:t>During the Services Term and in accordance with Section 4.1, Seller shall Schedule and Deliver Energy hereunder with ISO-NE within the defined Operational Limitations of the Facility and in accordance with this Agreement and all ISO-NE Practices and ISO-NE Rules.  Seller shall transfer the Energy to Buyer in the Day Ahead Energy Market or Real Time Energy Market, as reasonably agreed from time to time by Buyer and Seller and consistent with ISO-NE Rules and ISO-NE Practices at the time, and Buyer shall have no obligation to pay for any Energy not transferred to Buyer in the Day Ahead Energy Market or Real Time Energy Market or for which Buyer is not credited in the ISO-NE Settlement Market System (including, without limitation, as a result of an outage on any electric transmission system).  Notwithstanding any other provision of this Agreement, if during the Term of this Agreement the LMP at the Delivery Point is negative, or, in the reasonable opinion of Seller, is likely to become negative, then Seller may deliver to Buyer a written notice stating that such condition has occurred or is likely to occur and the period during which such condition has occurred or is likely to occur.  Buyer and Seller hereby agree that in such event Seller shall be under no obligation to schedule or Deliver Products to the Delivery Point during such period.  Seller shall provide Buyer with detailed information, including but not limited to, the start and stop times of such periods of curtailment under this Section 4.2(a) as well as the quantity curtailed, for all such periods of non-delivery during the preceding calendar month which information shall be provided prior to Seller’s delivery of the invoice to Buyer.</w:t>
      </w:r>
    </w:p>
    <w:p w:rsidR="00DB4F33" w:rsidRDefault="00DB4F33" w:rsidP="00DB4F33">
      <w:pPr>
        <w:pStyle w:val="Legal23"/>
      </w:pPr>
      <w:r>
        <w:t>The Parties agree to use commercially reasonable efforts to comply with all applicable ISO-NE Rules and ISO-NE Practices in connection with the Scheduling and Delivery of Energy hereunder.  Penalties or similar charges assessed by a Transmission Provider and caused by Seller’s noncompliance with the Scheduling obligations set forth in this Section 4.2 shall be the responsibility of Seller.</w:t>
      </w:r>
    </w:p>
    <w:p w:rsidR="00DB4F33" w:rsidRDefault="00DB4F33" w:rsidP="00DB4F33">
      <w:pPr>
        <w:pStyle w:val="Legal23"/>
      </w:pPr>
      <w:r>
        <w:t xml:space="preserve">Without limiting the generality of this Section 4.2, Seller or the party with whom Seller contracts pursuant to Section 3.5(e) shall at all times during the Services Term be designated with ISO-NE as the “Lead Market Participant” (or any successor designation) for the Facility and shall be solely responsible for any obligations and liabilities imposed by ISO-NE or under the ISO-NE Rules and ISO-NE Practices with respect to the Facility, including all charges, penalties, financial assurance obligations, losses, transmission charges, ancillary service charges, </w:t>
      </w:r>
      <w:r>
        <w:lastRenderedPageBreak/>
        <w:t>line losses, congestion charges and other ISO-NE or applicable system costs or charges associated with transmission.  To the extent Buyer incurs such costs, charges, penalties or losses which are the responsibility of Seller, (including amounts not credited to Buyer as described in Section 4.2(a)), Seller shall reimburse Buyer for the same.</w:t>
      </w:r>
    </w:p>
    <w:p w:rsidR="00DB4F33" w:rsidRDefault="00DB4F33" w:rsidP="00DB4F33">
      <w:pPr>
        <w:pStyle w:val="Legal22"/>
      </w:pPr>
      <w:bookmarkStart w:id="15" w:name="_Toc478133395"/>
      <w:r w:rsidRPr="00234659">
        <w:rPr>
          <w:u w:val="single"/>
        </w:rPr>
        <w:t>Failure of Seller to Deliver Products</w:t>
      </w:r>
      <w:r>
        <w:t>.  In the event that Seller fails to satisfy any of its obligations to Deliver any of the Products or any portion of the Products hereunder [during the Services Term] in accordance with Section 4.1, Section 4.2 and Section 4.7, and such failure is not excused under the express terms of this Agreement (a “</w:t>
      </w:r>
      <w:r w:rsidRPr="00234659">
        <w:rPr>
          <w:b/>
          <w:u w:val="single"/>
        </w:rPr>
        <w:t>Delivery Failure</w:t>
      </w:r>
      <w:r>
        <w:t>”), Seller shall pay Buyer an amount for such Delivery Failure (measured in MWh and/or RECs) equal to the Cover Damages for such Delivery Failure.  Such payment shall be due no later than the date for Buyer’s payment for the applicable month as set forth in Section 5.2 hereof.  Each Party agrees and acknowledges that (i) the damages that 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w:t>
      </w:r>
      <w:bookmarkEnd w:id="15"/>
    </w:p>
    <w:p w:rsidR="00DB4F33" w:rsidRDefault="00DB4F33" w:rsidP="00DB4F33">
      <w:pPr>
        <w:pStyle w:val="Legal22"/>
      </w:pPr>
      <w:bookmarkStart w:id="16" w:name="_Toc478133396"/>
      <w:r w:rsidRPr="00234659">
        <w:rPr>
          <w:u w:val="single"/>
        </w:rPr>
        <w:t>Failure by Buyer to Accept Delivery of Products</w:t>
      </w:r>
      <w:r>
        <w:t>.  If Buyer fails to accept all or part of any of the Products to be purchased by Buyer hereunder, and such failure to accept (a) is not the result of Reliability Curtailment or (b) is not otherwise excused under the terms of this Agreement (a “</w:t>
      </w:r>
      <w:r w:rsidRPr="00234659">
        <w:rPr>
          <w:b/>
          <w:u w:val="single"/>
        </w:rPr>
        <w:t>Rejected Purchase</w:t>
      </w:r>
      <w:r>
        <w:t>”), then Buyer shall pay Seller, on the date payment would otherwise be due in respect of the month in which the failure occurred, an amount for such Rejected Purchase equal to the Resale Damages.  Each Party agrees and acknowledges that (i)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bookmarkEnd w:id="16"/>
    </w:p>
    <w:p w:rsidR="00DB4F33" w:rsidRDefault="00DB4F33" w:rsidP="00DB4F33">
      <w:pPr>
        <w:pStyle w:val="Legal22"/>
        <w:keepNext/>
        <w:tabs>
          <w:tab w:val="clear" w:pos="0"/>
          <w:tab w:val="num" w:pos="1440"/>
        </w:tabs>
      </w:pPr>
      <w:bookmarkStart w:id="17" w:name="_Toc478133397"/>
      <w:r w:rsidRPr="00234659">
        <w:rPr>
          <w:u w:val="single"/>
        </w:rPr>
        <w:t>Delivery Point</w:t>
      </w:r>
      <w:r>
        <w:t>.</w:t>
      </w:r>
      <w:bookmarkEnd w:id="17"/>
    </w:p>
    <w:p w:rsidR="00DB4F33" w:rsidRDefault="00DB4F33" w:rsidP="00DB4F33">
      <w:pPr>
        <w:pStyle w:val="Legal23"/>
      </w:pPr>
      <w:r>
        <w:t>All Energy shall be Delivered hereunder by Seller to Buyer at the Delivery Point.  Seller shall be responsible for the costs of delivering its Energy to the Delivery Point consistent with all standards and requirements set forth by the FERC, ISO-NE, and any other applicable Governmental Entity or applicable tariff.</w:t>
      </w:r>
    </w:p>
    <w:p w:rsidR="00DB4F33" w:rsidRDefault="00DB4F33" w:rsidP="00DB4F33">
      <w:pPr>
        <w:pStyle w:val="Legal23"/>
      </w:pPr>
      <w:r>
        <w:t>Seller shall be responsible for all applicable charges associated with transmission and interconnection service and delivery charges, including all related ISO NE administrative fees, uplift, socialized charges, all costs for Network Upgrades, [all costs for Related Transmission Facilities,] and all other charges in connection with the satisfaction of Seller’s obligations hereunder, including without limitation the Delivery of Energy to and at the Delivery Point.  Seller shall indemnify and hold harmless Buyer for any such charges, fees, costs or expenses imposed upon Buyer by operation of ISO-NE rules or otherwise in connection with Seller’s performance of its obligations hereunder.</w:t>
      </w:r>
    </w:p>
    <w:p w:rsidR="00DB4F33" w:rsidRDefault="00DB4F33" w:rsidP="00DB4F33">
      <w:pPr>
        <w:pStyle w:val="Legal22"/>
        <w:keepNext/>
        <w:tabs>
          <w:tab w:val="clear" w:pos="0"/>
          <w:tab w:val="num" w:pos="1440"/>
        </w:tabs>
      </w:pPr>
      <w:bookmarkStart w:id="18" w:name="_Toc478133398"/>
      <w:r w:rsidRPr="00234659">
        <w:rPr>
          <w:u w:val="single"/>
        </w:rPr>
        <w:lastRenderedPageBreak/>
        <w:t>Metering</w:t>
      </w:r>
      <w:r>
        <w:t>.</w:t>
      </w:r>
      <w:bookmarkEnd w:id="18"/>
    </w:p>
    <w:p w:rsidR="00DB4F33" w:rsidRDefault="00DB4F33" w:rsidP="00DB4F33">
      <w:pPr>
        <w:pStyle w:val="Legal23"/>
      </w:pPr>
      <w:r w:rsidRPr="00234659">
        <w:rPr>
          <w:u w:val="single"/>
        </w:rPr>
        <w:t>Metering</w:t>
      </w:r>
      <w:r>
        <w:t>.  All electric metering associated with the Facility, including the Facility meter and any other real-time meters, billing meters and back-up meters (collectively, the “</w:t>
      </w:r>
      <w:r w:rsidRPr="00234659">
        <w:rPr>
          <w:b/>
          <w:u w:val="single"/>
        </w:rPr>
        <w:t>Meters</w:t>
      </w:r>
      <w:r>
        <w:t>”), shall be installed, operated, maintained and tested at Seller’s expense in accordance with Good Utility Practice and any applicable requirements and standards issued by NERC, the Interconnecting Utility, and ISO-NE; provided that each Meter shall be tested at Seller’s expense once each Contract Year.  All Meters used to provide data for the computation of payments shall be sealed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w:t>
      </w:r>
    </w:p>
    <w:p w:rsidR="00DB4F33" w:rsidRDefault="00DB4F33" w:rsidP="00DB4F33">
      <w:pPr>
        <w:pStyle w:val="Legal23"/>
      </w:pPr>
      <w:r w:rsidRPr="00234659">
        <w:rPr>
          <w:u w:val="single"/>
        </w:rPr>
        <w:t>Measurements</w:t>
      </w:r>
      <w:r>
        <w:t>.  Readings of the Meters at the Facility by the Interconnecting Utility in whose territory the Facility is located (or an independent Person mutually acceptable to the Parties) shall be conclusive as to the amount of Energy generated by the Facility; provided however, that Seller, upon request of Buyer and at Buyer’s expense (if more frequently than annually as provided for in Section 4.6(a)), shall cause the Meters to be tested by the Interconnecting Utility in whose territory the Facility is located, and if any Meter is out of service or is determined to be registering inaccurately by more than two percent (2%), (i)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invoice provided by Seller to Buyer hereunder and (ii) Seller shall reimburse Buyer for the cost of such test of the Meters.  Meter readings shall be adjusted to take into account the losses to Deliver the Energy to the Delivery Point.  Seller shall make recorded meter data available monthly to the Buyer at no cost.</w:t>
      </w:r>
    </w:p>
    <w:p w:rsidR="00DB4F33" w:rsidRDefault="00DB4F33" w:rsidP="00DB4F33">
      <w:pPr>
        <w:pStyle w:val="Legal23"/>
      </w:pPr>
      <w:r w:rsidRPr="00234659">
        <w:rPr>
          <w:u w:val="single"/>
        </w:rPr>
        <w:t>Inspection, Testing and Calibration</w:t>
      </w:r>
      <w:r>
        <w:t>.  Buyer shall have the right to inspect and test (at its own expense) any of the Meters at the Facility at reasonable times and upon reasonable notice from Buyer to Seller.  Buyer shall have the right to have a representative present during any testing or calibration of the Meters at the Facility by Seller.  Seller shall provide Buyer with timely notice of any such testing or calibration.</w:t>
      </w:r>
    </w:p>
    <w:p w:rsidR="00DB4F33" w:rsidRDefault="00DB4F33" w:rsidP="00DB4F33">
      <w:pPr>
        <w:pStyle w:val="Legal23"/>
      </w:pPr>
      <w:r w:rsidRPr="00234659">
        <w:rPr>
          <w:u w:val="single"/>
        </w:rPr>
        <w:t>Audit of Meters</w:t>
      </w:r>
      <w:r>
        <w:t>.  Buyer shall have access to the Meters and the right to audit all information and test data related to such Meters.</w:t>
      </w:r>
    </w:p>
    <w:p w:rsidR="00DB4F33" w:rsidRDefault="00DB4F33" w:rsidP="00DB4F33">
      <w:pPr>
        <w:pStyle w:val="Legal23"/>
      </w:pPr>
      <w:r w:rsidRPr="00234659">
        <w:rPr>
          <w:u w:val="single"/>
        </w:rPr>
        <w:t>Notice of Malfunction</w:t>
      </w:r>
      <w:r>
        <w:t>.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
    <w:p w:rsidR="00DB4F33" w:rsidRDefault="00DB4F33" w:rsidP="00DB4F33">
      <w:pPr>
        <w:pStyle w:val="Legal23"/>
      </w:pPr>
      <w:r w:rsidRPr="00234659">
        <w:rPr>
          <w:u w:val="single"/>
        </w:rPr>
        <w:lastRenderedPageBreak/>
        <w:t>Telemetry</w:t>
      </w:r>
      <w:r>
        <w:t>.  The Meters shall be capable of sending meter telemetry data, and Seller shall provide Buyer with simultaneous access to such data at no additional cost to Buyer.  This provision is in addition to Seller’s requirements under ISO-NE Rules and Practices, including ISO-NE Operating Procedure No. 18.</w:t>
      </w:r>
    </w:p>
    <w:p w:rsidR="00DB4F33" w:rsidRPr="00F93759" w:rsidRDefault="00DB4F33" w:rsidP="00DB4F33">
      <w:pPr>
        <w:pStyle w:val="Legal21"/>
        <w:numPr>
          <w:ilvl w:val="0"/>
          <w:numId w:val="0"/>
        </w:numPr>
        <w:rPr>
          <w:i/>
        </w:rPr>
      </w:pPr>
      <w:r w:rsidRPr="008A5906">
        <w:rPr>
          <w:i/>
        </w:rPr>
        <w:t>[For Facilities located outside the ISO-NE area, the EDCs will provide language regarding metering at the Interconnection Point and measuring Energy Deliveries at the Delivery Point]</w:t>
      </w:r>
    </w:p>
    <w:p w:rsidR="00DB4F33" w:rsidRDefault="00DB4F33" w:rsidP="00DB4F33">
      <w:pPr>
        <w:pStyle w:val="Legal22"/>
        <w:keepNext/>
        <w:tabs>
          <w:tab w:val="clear" w:pos="0"/>
          <w:tab w:val="num" w:pos="1440"/>
        </w:tabs>
      </w:pPr>
      <w:bookmarkStart w:id="19" w:name="_Toc478133399"/>
      <w:proofErr w:type="spellStart"/>
      <w:r w:rsidRPr="00234659">
        <w:rPr>
          <w:u w:val="single"/>
        </w:rPr>
        <w:t>RECs</w:t>
      </w:r>
      <w:r>
        <w:t>.</w:t>
      </w:r>
      <w:bookmarkEnd w:id="19"/>
      <w:proofErr w:type="spellEnd"/>
    </w:p>
    <w:p w:rsidR="00DB4F33" w:rsidRPr="006F7F2B" w:rsidRDefault="00DB4F33" w:rsidP="00DB4F33">
      <w:pPr>
        <w:pStyle w:val="BFirstInd"/>
        <w:rPr>
          <w:b/>
          <w:i/>
        </w:rPr>
      </w:pPr>
      <w:r w:rsidRPr="006F7F2B">
        <w:rPr>
          <w:b/>
          <w:i/>
        </w:rPr>
        <w:t>[LANGUAGE FOR TRANSFER OF RECS FOR SERVICES TERM]</w:t>
      </w:r>
    </w:p>
    <w:p w:rsidR="00DB4F33" w:rsidRDefault="00DB4F33" w:rsidP="00DB4F33">
      <w:pPr>
        <w:pStyle w:val="Legal23"/>
      </w:pPr>
      <w:r>
        <w:t>Seller shall transfer to Buyer all of the right, title and interest in and to Buyer’s Percentage Entitlement of the  Environmental Attributes, including any and all RECs, generated by, or associated with, the Facility during the Services Term in accordance with the terms of this Section 4.7.</w:t>
      </w:r>
    </w:p>
    <w:p w:rsidR="00DB4F33" w:rsidRDefault="00DB4F33" w:rsidP="00DB4F33">
      <w:pPr>
        <w:pStyle w:val="Legal23"/>
      </w:pPr>
      <w:r>
        <w:t>Regarding the RPS:</w:t>
      </w:r>
    </w:p>
    <w:p w:rsidR="00DB4F33" w:rsidRDefault="00DB4F33" w:rsidP="00DB4F33">
      <w:pPr>
        <w:pStyle w:val="Legal24"/>
      </w:pPr>
      <w:r>
        <w:t>Except as provided in subsection (ii) of this Section 4.7(b), all Energy provided by Seller to Buyer from the Facility under this Agreement shall meet the requirements for eligibility pursuant to the RPS, and Seller’s failure to satisfy such requirements shall constitute an Event of Default pursuant to Section 9.1 (c) of this Agreement except as provided in Section 4.7(b)(ii), below; and</w:t>
      </w:r>
    </w:p>
    <w:p w:rsidR="00DB4F33" w:rsidRDefault="00DB4F33" w:rsidP="00DB4F33">
      <w:pPr>
        <w:pStyle w:val="Legal24"/>
      </w:pPr>
      <w:r>
        <w:t>It shall not be an Event of Default under Article 9 if, solely as a result of change in Law, Energy provided by Seller to Buyer from the Facility under this Agreement no longer meets the requirements for eligibility pursuant to the RPS, provided Seller promptly uses commercially reasonable efforts to ensure that qualification will continue after the change in Law.  If, notwithstanding such commercially reasonable efforts and solely as a result of change in Law, the Facility does not qualify as a RPS Class I Renewable Generation Unit, then (A) Seller shall continue to sell, and Buyer shall continue to purchase Energy under this Agreement at the Adjusted Price in accordance with Section 5.1 and (B) any purchases and sales of RECs shall be in accordance with Section 4.1(b).</w:t>
      </w:r>
    </w:p>
    <w:p w:rsidR="00DB4F33" w:rsidRDefault="00DB4F33" w:rsidP="00DB4F33">
      <w:pPr>
        <w:pStyle w:val="Legal23"/>
      </w:pPr>
      <w:r>
        <w:t xml:space="preserve">At Seller’s sole cost, Seller shall also obtain and maintain throughout the Services Term qualification as a RPS Class I generation resource under the renewable portfolio standard or similar law of the New England states of Connecticut, Maine, Massachusetts, New Hampshire, and Rhode Island, to the extent the renewable energy technology used in the Facility is eligible under such renewable portfolio standard or similar law.  At Buyer’s request and at Seller’s sole cost, Seller shall also obtain qualification under the renewable portfolio standard or similar law of New York and/or any federal renewable energy standard, to the extent the renewable energy technology used in the Facility is eligible under such renewable portfolio </w:t>
      </w:r>
      <w:r>
        <w:lastRenderedPageBreak/>
        <w:t>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w:t>
      </w:r>
    </w:p>
    <w:p w:rsidR="00DB4F33" w:rsidRDefault="00DB4F33" w:rsidP="00DB4F33">
      <w:pPr>
        <w:pStyle w:val="Legal23"/>
      </w:pPr>
      <w:r>
        <w:t>Seller shall comply with all GIS Operating Rules, including without limitation such Rules relating to the creation, tracking, recording and transfer of all RECs to be purchased by Buyer under this Agreement.  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
    <w:p w:rsidR="00DB4F33" w:rsidRDefault="00DB4F33" w:rsidP="00DB4F33">
      <w:pPr>
        <w:pStyle w:val="Legal23"/>
      </w:pPr>
      <w:r>
        <w:t>Prior to the delivery of any Energy hereunder (including any Energy Delivered during the Test Period), either (i)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Test Period and the Services Term; provided, however, that no payment shall be due to Seller for any RECs until either (x) the Certificates are actually deposited in Buyer’s GIS account or a GIS account designated by Buyer to Seller in writing, or (y) (i) Buyer and Seller enter such an irrevocable Forward Certificate Transfer of the Certificates to be Delivered to Buyer in the GIS, which Forward Certificate Transfer shall be denoted in the GIS as not being capable of rescission by Seller, and (ii) the Energy with which such RECs are associated has been Delivered to Buyer.</w:t>
      </w:r>
    </w:p>
    <w:p w:rsidR="00DB4F33" w:rsidRDefault="00DB4F33" w:rsidP="00DB4F33">
      <w:pPr>
        <w:pStyle w:val="Legal23"/>
      </w:pPr>
      <w:r>
        <w:t>The Parties intend for the transactions entered into hereunder to be physically settled, meaning that the RECs are intended to be Delivered in the GIS account of Buyer or its designee as set forth in this Section 4.7.</w:t>
      </w:r>
    </w:p>
    <w:p w:rsidR="00DB4F33" w:rsidRPr="006F7F2B" w:rsidRDefault="00DB4F33" w:rsidP="00DB4F33">
      <w:pPr>
        <w:pStyle w:val="BFirstInd"/>
        <w:ind w:firstLine="0"/>
        <w:rPr>
          <w:b/>
          <w:i/>
        </w:rPr>
      </w:pPr>
      <w:r w:rsidRPr="006F7F2B">
        <w:rPr>
          <w:b/>
          <w:i/>
        </w:rPr>
        <w:t>[</w:t>
      </w:r>
      <w:r>
        <w:rPr>
          <w:b/>
          <w:i/>
        </w:rPr>
        <w:t xml:space="preserve">ALTERNATIVE </w:t>
      </w:r>
      <w:r w:rsidRPr="006F7F2B">
        <w:rPr>
          <w:b/>
          <w:i/>
        </w:rPr>
        <w:t>LANGUAGE FOR TRANSFER OF ENTITLEMENT TO ATTRIBUTES]</w:t>
      </w:r>
    </w:p>
    <w:p w:rsidR="00DB4F33" w:rsidRDefault="00DB4F33" w:rsidP="00DB4F33">
      <w:pPr>
        <w:pStyle w:val="BFirstInd"/>
      </w:pPr>
      <w:r>
        <w:t>(a)</w:t>
      </w:r>
      <w:r>
        <w:tab/>
        <w:t>Seller hereby transfers, assigns and conveys to Buyer, its successors and assigns, an undivided ownership interest in and entitlement to [all of] the RECs, including without limitation any and all [associated] Certificates, regardless of whether those RECs and/or Certificates are associated with Energy generated before, during or after the Services Term[;provided, however, that Buyer shall have no ownership interest or entitlement in any RECs associated with generation occurring after [_______]].</w:t>
      </w:r>
    </w:p>
    <w:p w:rsidR="00DB4F33" w:rsidRDefault="00DB4F33" w:rsidP="00DB4F33">
      <w:pPr>
        <w:pStyle w:val="BFirstInd"/>
      </w:pPr>
      <w:r>
        <w:t>(b)</w:t>
      </w:r>
      <w:r>
        <w:tab/>
        <w:t xml:space="preserve">All Energy and RECs Delivered to Buyer under this Agreement during the Services Term shall meet the requirements for eligibility pursuant to the RPS, and Seller’s failure to satisfy such requirements shall constitute an Event of Default pursuant to Section 9.1(c) of this Agreement; provided, however, it shall not be an Event of Default if, solely as a result of change in Law, Energy provided by Seller to Buyer from such Facility no longer meets the requirements for eligibility pursuant to the RPS so long as Seller promptly uses commercially reasonable efforts to ensure that qualification will continue after the change in Law.  </w:t>
      </w:r>
      <w:r w:rsidRPr="00E603EB">
        <w:t xml:space="preserve">If, notwithstanding </w:t>
      </w:r>
      <w:r w:rsidRPr="00E603EB">
        <w:lastRenderedPageBreak/>
        <w:t>such commercially reasonable efforts and solely as a result of change in Law, that Facility does not qualify as a RPS Class I Renewable Generation Unit, then (A) Seller shall continue to sell, and Buyer shall continue to purchase Energy under this Agreement at the Adjusted Price</w:t>
      </w:r>
      <w:r>
        <w:t>.  Seller makes no representation or warranty with respect to any RECs Delivered after the expiration of the Services Term.</w:t>
      </w:r>
    </w:p>
    <w:p w:rsidR="00DB4F33" w:rsidRDefault="00DB4F33" w:rsidP="00DB4F33">
      <w:pPr>
        <w:pStyle w:val="BFirstInd"/>
      </w:pPr>
      <w:r>
        <w:t>(c)</w:t>
      </w:r>
      <w:r>
        <w:tab/>
        <w:t>Seller shall take all actions requested by Buyer to reflect the transfer described in Section 4.7(a) above, including without limitation all actions required under the GIS Operating Rules including without limitation such Rules relating to the creation, tracking, recording and transfer of all RECs [transferred hereunder].  In addition, at Buyer’s request, Seller register with and take such actions required under the rules and requirements of any other tracking system or program that tracks, monetizes or otherwise creates or enhances value for RECs in order to reflect the transfer described in Section 4.7(a), which compliance shall be at Seller’s sole cost.</w:t>
      </w:r>
    </w:p>
    <w:p w:rsidR="00DB4F33" w:rsidRDefault="00DB4F33" w:rsidP="00DB4F33">
      <w:pPr>
        <w:pStyle w:val="BFirstInd"/>
      </w:pPr>
      <w:r>
        <w:t>(d)</w:t>
      </w:r>
      <w:r>
        <w:tab/>
        <w:t>Without limiting the generality of the foregoing, prior to the delivery of any Energy hereunder, [either (i) Seller shall cause Buyer to be registered in the GIS and any other applicable tracking system or program as the initial owner of all RECs, including the associated Certificates, or (ii)]  Seller and Buyer shall effect an irrevocable Forward Certificate Transfer (as defined in the GIS Operating Rules) of the RECs and any associated Certificates [to be transferred to Buyer hereunder].</w:t>
      </w:r>
    </w:p>
    <w:p w:rsidR="00DB4F33" w:rsidRDefault="00DB4F33" w:rsidP="00DB4F33">
      <w:pPr>
        <w:pStyle w:val="BFirstInd"/>
      </w:pPr>
      <w:r>
        <w:t>(e)</w:t>
      </w:r>
      <w:r>
        <w:tab/>
        <w:t>Each Party shall execute and deliver such additional instruments of transfer, conveyance, assignment and confirmation and take such additional action as is necessary to transfer, convey and assign the RECs to Buyer in accordance with the terms hereof..</w:t>
      </w:r>
    </w:p>
    <w:p w:rsidR="00DB4F33" w:rsidRDefault="00DB4F33" w:rsidP="00DB4F33">
      <w:pPr>
        <w:pStyle w:val="BFirstInd"/>
      </w:pPr>
      <w:r>
        <w:t>(f)</w:t>
      </w:r>
      <w:r>
        <w:tab/>
        <w:t>The Parties intend for the transactions entered into hereunder to be physically settled, meaning that the RECs are intended to be Delivered in the GIS account of Buyer or its designee as set forth in this Section 4.7.</w:t>
      </w:r>
    </w:p>
    <w:p w:rsidR="00DB4F33" w:rsidRPr="00676012" w:rsidRDefault="00DB4F33" w:rsidP="00DB4F33">
      <w:pPr>
        <w:pStyle w:val="BFirstInd"/>
      </w:pPr>
      <w:r w:rsidRPr="001F1A33">
        <w:t>(g)</w:t>
      </w:r>
      <w:r>
        <w:tab/>
        <w:t xml:space="preserve">At Seller’s sole cost, Seller shall also obtain and maintain throughout the Services Term qualification as a RPS Class I generation resource under the renewable portfolio standard or similar law of the New England states of Connecticut, Maine, Massachusetts, New Hampshire, and Rhode Island, to the extent the renewable energy technology used in the Facility is eligible under such renewable portfolio standard or similar law.  At Buyer’s request and at Seller’s sole cost, Seller shall also obtain qualification under the renewable portfolio standard or similar law of New York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  Seller shall comply with all GIS Operating Rules including without limitation such Rules relating to the creation, tracking, recording and transfer of all Environmental Attributes to be purchased by Buyer under this Agreement.  In addition, at Buyer’s request, Seller register with and comply with the rules and requirements of any other tracking system or program that tracks, monetizes or otherwise </w:t>
      </w:r>
      <w:r>
        <w:lastRenderedPageBreak/>
        <w:t xml:space="preserve">creates or enhances value for Environmental Attributes, which compliance shall be at Seller’s sole cost.  </w:t>
      </w:r>
    </w:p>
    <w:p w:rsidR="00DB4F33" w:rsidRPr="001F1A33" w:rsidRDefault="00DB4F33" w:rsidP="00DB4F33">
      <w:pPr>
        <w:pStyle w:val="Legal22"/>
        <w:tabs>
          <w:tab w:val="clear" w:pos="0"/>
          <w:tab w:val="num" w:pos="1440"/>
        </w:tabs>
        <w:rPr>
          <w:b/>
          <w:u w:val="single"/>
        </w:rPr>
      </w:pPr>
      <w:bookmarkStart w:id="20" w:name="_Toc478133400"/>
      <w:r w:rsidRPr="00A1358C">
        <w:rPr>
          <w:u w:val="single"/>
        </w:rPr>
        <w:t>Deliveries During Test Period</w:t>
      </w:r>
      <w:r>
        <w:t>.  During the Test Period, Seller shall sell and Deliver, and Buyer shall purchase and receive Buyer’s Percentage Entitlement of any Energy (“</w:t>
      </w:r>
      <w:r w:rsidRPr="00A1358C">
        <w:rPr>
          <w:b/>
          <w:u w:val="single"/>
        </w:rPr>
        <w:t>Test Energy</w:t>
      </w:r>
      <w:r>
        <w:t>”) [and RECs] produced by or associated with the Facility.  Notwithstanding the provisions of Section 5.1, payment for Test Energy Delivered during the Test Period [and RECs associated with such Test Energy] shall be equal to one hundred percent (100%) of the product of (x) the Test Energy Delivered (in MWh) and (y) the lesser of (i) the Adjusted Price determined in accordance with Section 1(a) of Exhibit D for Year 1, or (ii) the Real Time LMP at such Delivery Point.  In the event that the Real Time LMP for the Test Energy at the Delivery Point is less than $0.00 per MWh in any hour, Seller shall credit to Buyer, on the appropriate monthly invoice, an amount equal to one hundred percent (100%) of the product of (i) such Test Energy delivered in such hour and (ii) the absolute value of the hourly Real Time LMP at the Delivery Point.  In no event shall the Test Period extend beyond six (6) months, except due to Force Majeure.</w:t>
      </w:r>
      <w:bookmarkEnd w:id="20"/>
    </w:p>
    <w:p w:rsidR="00DB4F33" w:rsidRPr="00F93759" w:rsidRDefault="00DB4F33" w:rsidP="00DB4F33">
      <w:pPr>
        <w:pStyle w:val="Legal22"/>
        <w:rPr>
          <w:color w:val="000000"/>
        </w:rPr>
      </w:pPr>
      <w:bookmarkStart w:id="21" w:name="_Toc478133402"/>
      <w:r w:rsidRPr="0073198A">
        <w:rPr>
          <w:color w:val="000000"/>
          <w:u w:val="single"/>
        </w:rPr>
        <w:t>Biennial Delivery Requirement</w:t>
      </w:r>
      <w:r w:rsidRPr="0073198A">
        <w:rPr>
          <w:color w:val="000000"/>
        </w:rPr>
        <w:t xml:space="preserve">.  </w:t>
      </w:r>
      <w:r>
        <w:t>The Seller shall be obligated</w:t>
      </w:r>
      <w:r w:rsidRPr="0073198A">
        <w:t xml:space="preserve"> to Deliver </w:t>
      </w:r>
      <w:r>
        <w:t xml:space="preserve">to Buyer </w:t>
      </w:r>
      <w:r w:rsidRPr="0073198A">
        <w:t xml:space="preserve">at least </w:t>
      </w:r>
      <w:r>
        <w:t>fifty percent (</w:t>
      </w:r>
      <w:r w:rsidRPr="0073198A">
        <w:t>50%</w:t>
      </w:r>
      <w:r>
        <w:t>)</w:t>
      </w:r>
      <w:r w:rsidRPr="0073198A">
        <w:t xml:space="preserve"> </w:t>
      </w:r>
      <w:r>
        <w:t>of the Energy and associated RECs set forth in the Delivery Schedule for</w:t>
      </w:r>
      <w:r w:rsidRPr="0073198A">
        <w:t xml:space="preserve"> any two consecutive Contract Years</w:t>
      </w:r>
      <w:r>
        <w:t xml:space="preserve">, and the Seller’s failure to Deliver such volume of Energy and RECs over any two consecutive Contract Years shall constitute </w:t>
      </w:r>
      <w:r w:rsidRPr="0073198A">
        <w:t xml:space="preserve">a </w:t>
      </w:r>
      <w:r w:rsidRPr="0073198A">
        <w:rPr>
          <w:b/>
        </w:rPr>
        <w:t>“</w:t>
      </w:r>
      <w:r w:rsidRPr="0073198A">
        <w:rPr>
          <w:b/>
          <w:u w:val="single"/>
        </w:rPr>
        <w:t>Delivery Deficiency</w:t>
      </w:r>
      <w:r>
        <w:rPr>
          <w:b/>
          <w:u w:val="single"/>
        </w:rPr>
        <w:t>.</w:t>
      </w:r>
      <w:r w:rsidRPr="0073198A">
        <w:rPr>
          <w:b/>
        </w:rPr>
        <w:t>”</w:t>
      </w:r>
      <w:r w:rsidRPr="0073198A">
        <w:t xml:space="preserve"> </w:t>
      </w:r>
      <w:r>
        <w:t xml:space="preserve">  The Delivery Deficiency shall be calculated as the positive difference between </w:t>
      </w:r>
      <w:r w:rsidR="0088447C">
        <w:t xml:space="preserve">(i) </w:t>
      </w:r>
      <w:r>
        <w:t xml:space="preserve">fifty percent (50%) of the Energy and the associated RECs set forth in the Delivery Schedule during the two consecutive Contract Years at issue and </w:t>
      </w:r>
      <w:r w:rsidR="0088447C">
        <w:t xml:space="preserve">(ii) </w:t>
      </w:r>
      <w:r>
        <w:t>the Energy and RECs Delivered during those two consecutive Contract Years</w:t>
      </w:r>
      <w:r w:rsidR="0088447C">
        <w:rPr>
          <w:color w:val="000000"/>
        </w:rPr>
        <w:t>; provided, however, that any hours in which (x) Seller is excused from Delivering Energy and RECs under Section 4.2(a) or (y) Buyer does not accept Energy and RECs under Section 4.4 due to a Reliability Curtailment will not be included in either clause (i) or clause (ii) of any calculation of a Biennial Delivery Deficiency</w:t>
      </w:r>
      <w:r>
        <w:t xml:space="preserve">.  </w:t>
      </w:r>
      <w:r w:rsidRPr="0073198A">
        <w:t xml:space="preserve">Seller shall pay Buyer an amount for such Delivery Deficiency (measured in MWh and/or RECs) equal to the </w:t>
      </w:r>
      <w:r>
        <w:t>Delivery Deficiency</w:t>
      </w:r>
      <w:r w:rsidRPr="0073198A">
        <w:t xml:space="preserve"> Damages for such Delivery Deficiency.  Such payment shall be due </w:t>
      </w:r>
      <w:r w:rsidRPr="0073198A">
        <w:rPr>
          <w:color w:val="000000"/>
        </w:rPr>
        <w:t xml:space="preserve">no later than the date for Buyer’s </w:t>
      </w:r>
      <w:r>
        <w:rPr>
          <w:color w:val="000000"/>
        </w:rPr>
        <w:t xml:space="preserve">first </w:t>
      </w:r>
      <w:r w:rsidRPr="0073198A">
        <w:rPr>
          <w:color w:val="000000"/>
        </w:rPr>
        <w:t xml:space="preserve">payment </w:t>
      </w:r>
      <w:r>
        <w:rPr>
          <w:color w:val="000000"/>
        </w:rPr>
        <w:t>in the Contract Year immediately succeeding the two Contract Year period in which the Delivery Deficiency occurred,</w:t>
      </w:r>
      <w:r w:rsidRPr="0073198A">
        <w:rPr>
          <w:color w:val="000000"/>
        </w:rPr>
        <w:t xml:space="preserve"> as set forth in Section 5.2 hereof.  Each Party agrees and acknowledges that (i) the damages that Buyer would incur due to a Delivery Deficiency would be difficult or impossible to predict with certainty, and (ii) it is impractical and difficult to assess actual damages in the circumstances stated, and therefore the </w:t>
      </w:r>
      <w:r>
        <w:rPr>
          <w:color w:val="000000"/>
        </w:rPr>
        <w:t>Delivery Deficiency</w:t>
      </w:r>
      <w:r w:rsidRPr="0073198A">
        <w:rPr>
          <w:color w:val="000000"/>
        </w:rPr>
        <w:t xml:space="preserve"> Damages as agreed to by the Parties and set forth herein is a fair and reasonable calculation of such damages.</w:t>
      </w:r>
      <w:r>
        <w:rPr>
          <w:color w:val="000000"/>
        </w:rPr>
        <w:t xml:space="preserve"> </w:t>
      </w:r>
      <w:r w:rsidRPr="0073198A">
        <w:rPr>
          <w:color w:val="000000"/>
        </w:rPr>
        <w:t xml:space="preserve">  </w:t>
      </w:r>
    </w:p>
    <w:p w:rsidR="00DB4F33" w:rsidRDefault="00DB4F33" w:rsidP="00DB4F33">
      <w:pPr>
        <w:pStyle w:val="Legal21"/>
      </w:pPr>
      <w:r>
        <w:t>PRICE AND PAYMENTS FOR PRODUCTS</w:t>
      </w:r>
      <w:bookmarkEnd w:id="21"/>
    </w:p>
    <w:p w:rsidR="00DB4F33" w:rsidRDefault="00DB4F33" w:rsidP="00DB4F33">
      <w:pPr>
        <w:pStyle w:val="Legal22"/>
      </w:pPr>
      <w:bookmarkStart w:id="22" w:name="_Toc478133403"/>
      <w:r w:rsidRPr="00F2222A">
        <w:rPr>
          <w:u w:val="single"/>
        </w:rPr>
        <w:t>Price for Products</w:t>
      </w:r>
      <w:r>
        <w:t xml:space="preserve">.  All Products Delivered to Buyer in accordance with this Agreement shall be purchased by Buyer at the Price specified in Exhibit D; provided, however, that if the RECs fail to satisfy the RPS as an Environmental Attribute associated with the specified MWh of generation from a RPS Class I Renewable Generation Unit and Buyer does not purchase the RECs pursuant to Section 4.1(b), then all Energy Delivered to Buyer in accordance with this Agreement shall be purchased by Buyer at the Adjusted Price specified in Exhibit D.  ] [The Parties acknowledge and agree that the price includes the amortization over </w:t>
      </w:r>
      <w:r>
        <w:lastRenderedPageBreak/>
        <w:t>the Services Term of the cost for the transfer of the Environmental Attributes described in Section 4.7.]  [</w:t>
      </w:r>
      <w:r>
        <w:rPr>
          <w:b/>
          <w:i/>
        </w:rPr>
        <w:t xml:space="preserve">Alternative REC Delivery Language] </w:t>
      </w:r>
      <w:r>
        <w:t>Other than the (i) payment for the Products under this Section 5.1, (ii) payments related to Meter testing under Section 4.6(b), (iii) payments related to Meter malfunctions under Section 4.6(e), (iv) payment for Energy and RECs during the Test Period in accordance with Section 4.8, (v) payment of any Resale Damages under Section 4.4, (vi) payment of interest on late payments under Section 5.3, (vii) payments for reimbursement of Buyer’s Taxes under Section 5.4(a), (viii) return of any Credit Support under Section 6.3, and (ix) payment of any Termination Payment due from Buyer under Section 9.3, Buyer shall not be required to make any other payments to Seller under this Agreement, and Seller shall be solely responsible for all costs and losses incurred by it in connection with the performance of its obligations under this Agreement.  In the event that the LMP for the Energy at the Delivery Point is less than $0.00 per MWh in any hour, Seller shall credit to Buyer, on the appropriate monthly invoice, an amount equal to the product of (i) such Energy delivered in such hour and (ii) the absolute value of the hourly LMP at the Delivery Point.</w:t>
      </w:r>
      <w:bookmarkEnd w:id="22"/>
    </w:p>
    <w:p w:rsidR="00DB4F33" w:rsidRDefault="00DB4F33" w:rsidP="00DB4F33">
      <w:pPr>
        <w:pStyle w:val="Legal22"/>
        <w:keepNext/>
      </w:pPr>
      <w:bookmarkStart w:id="23" w:name="_Toc478133404"/>
      <w:r w:rsidRPr="00F2222A">
        <w:rPr>
          <w:u w:val="single"/>
        </w:rPr>
        <w:t>Payment and Netting</w:t>
      </w:r>
      <w:r>
        <w:t>.</w:t>
      </w:r>
      <w:bookmarkEnd w:id="23"/>
    </w:p>
    <w:p w:rsidR="00DB4F33" w:rsidRDefault="00DB4F33" w:rsidP="00DB4F33">
      <w:pPr>
        <w:pStyle w:val="Legal23"/>
      </w:pPr>
      <w:r w:rsidRPr="00F2222A">
        <w:rPr>
          <w:u w:val="single"/>
        </w:rPr>
        <w:t>Billing Period</w:t>
      </w:r>
      <w:r>
        <w:t>.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Energy Delivered in the preceding month, and any RECs deposited in Buyer’s GIS account or a GIS account designated by Buyer to Seller in writing in the preceding month.  Such invoice shall contain supporting detail for all charges reflected on the invoice, and Seller shall provide Buyer with additional supporting documentation and information as Buyer may request.</w:t>
      </w:r>
    </w:p>
    <w:p w:rsidR="00DB4F33" w:rsidRDefault="00DB4F33" w:rsidP="00DB4F33">
      <w:pPr>
        <w:pStyle w:val="Legal23"/>
      </w:pPr>
      <w:r w:rsidRPr="00F2222A">
        <w:rPr>
          <w:u w:val="single"/>
        </w:rPr>
        <w:t>Timeliness of Payment</w:t>
      </w:r>
      <w:r>
        <w:t>.  All undisputed charges shall be due and payable in accordance with each Party’s invoice instructions on or before the later of (x) fifteen (15) days from receipt of the applicable invoice or (y) the last day of the calendar month 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rsidR="00DB4F33" w:rsidRDefault="00DB4F33" w:rsidP="00DB4F33">
      <w:pPr>
        <w:pStyle w:val="Legal23"/>
        <w:keepNext/>
      </w:pPr>
      <w:r w:rsidRPr="00F2222A">
        <w:rPr>
          <w:u w:val="single"/>
        </w:rPr>
        <w:t>Disputes and Adjustments of Invoices</w:t>
      </w:r>
      <w:r>
        <w:t>.</w:t>
      </w:r>
    </w:p>
    <w:p w:rsidR="00DB4F33" w:rsidRDefault="00DB4F33" w:rsidP="00DB4F33">
      <w:pPr>
        <w:pStyle w:val="Legal24"/>
      </w:pPr>
      <w:r>
        <w:t xml:space="preserve">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w:t>
      </w:r>
      <w:r>
        <w:lastRenderedPageBreak/>
        <w:t>in the case of (a) above invoice the other Party or in the case of (b) above pay the amount due to the other Party.  Any invoices issued or amounts due pursuant to this Section shall be invoiced or paid as provided in this Section 5.2.</w:t>
      </w:r>
    </w:p>
    <w:p w:rsidR="00DB4F33" w:rsidRDefault="00DB4F33" w:rsidP="00DB4F33">
      <w:pPr>
        <w:pStyle w:val="Legal24"/>
      </w:pPr>
      <w:r>
        <w:t>Within twelve (12) months of the issuance of an invoice the Seller shall adjust any invoice for any arithmetic or computational error and shall provide documentation and information supporting such adjustment to Buyer.  Within twelve (12) months of the receipt of an invoice (or an adjusted invoice), the Buyer may dispute any charges on that invoice.  In the event of such a dispute, the Buyer shall give notice to the Seller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Any claim for additional payment is waived unless the Seller issues an adjusted invoice within twelve (12) months of issuance of the original invoice.  Any dispute of charges is waived unless the Buyer provides notice of the dispute to the Seller within twelve (12) months of receipt of the invoice (or adjusted invoice) including such charges.</w:t>
      </w:r>
    </w:p>
    <w:p w:rsidR="00DB4F33" w:rsidRDefault="00DB4F33" w:rsidP="00DB4F33">
      <w:pPr>
        <w:pStyle w:val="Legal23"/>
      </w:pPr>
      <w:r w:rsidRPr="00F2222A">
        <w:rPr>
          <w:u w:val="single"/>
        </w:rPr>
        <w:t>Netting of Payments</w:t>
      </w:r>
      <w:r>
        <w:t xml:space="preserve">.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w:t>
      </w:r>
      <w:r w:rsidRPr="00F2222A">
        <w:rPr>
          <w:u w:val="single"/>
        </w:rPr>
        <w:t>during</w:t>
      </w:r>
      <w:r>
        <w:t xml:space="preserve"> the monthly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rsidR="00DB4F33" w:rsidRDefault="00DB4F33" w:rsidP="00DB4F33">
      <w:pPr>
        <w:pStyle w:val="Legal22"/>
      </w:pPr>
      <w:bookmarkStart w:id="24" w:name="_Toc478133405"/>
      <w:r w:rsidRPr="00F2222A">
        <w:rPr>
          <w:u w:val="single"/>
        </w:rPr>
        <w:t>Interest on Late Payment or Refund</w:t>
      </w:r>
      <w:r>
        <w:t xml:space="preserve">.  A late payment charge shall accrue on any late payment or refund as specified above at the lesser of (a) the prime rate specified in the “Money &amp; Investing” section of </w:t>
      </w:r>
      <w:r w:rsidRPr="00F2222A">
        <w:rPr>
          <w:u w:val="single"/>
        </w:rPr>
        <w:t>The Wall Street Journal</w:t>
      </w:r>
      <w:r>
        <w:t xml:space="preserve"> (or, if such rate is not published therein, in a successor index mutually selected by the Parties) plus 1% per cent, and (b) the maximum rate permitted by applicable Law in transactions involving entities having the same characteristics as the Parties (the “</w:t>
      </w:r>
      <w:r w:rsidRPr="00F2222A">
        <w:rPr>
          <w:b/>
          <w:u w:val="single"/>
        </w:rPr>
        <w:t>Late Payment Rate</w:t>
      </w:r>
      <w:r>
        <w:t>”).</w:t>
      </w:r>
      <w:bookmarkEnd w:id="24"/>
    </w:p>
    <w:p w:rsidR="00DB4F33" w:rsidRDefault="00DB4F33" w:rsidP="00DB4F33">
      <w:pPr>
        <w:pStyle w:val="Legal22"/>
        <w:keepNext/>
      </w:pPr>
      <w:bookmarkStart w:id="25" w:name="_Toc478133406"/>
      <w:r w:rsidRPr="00F2222A">
        <w:rPr>
          <w:u w:val="single"/>
        </w:rPr>
        <w:t>Taxes, Fees and Levies</w:t>
      </w:r>
      <w:r>
        <w:t>.</w:t>
      </w:r>
      <w:bookmarkEnd w:id="25"/>
    </w:p>
    <w:p w:rsidR="00DB4F33" w:rsidRDefault="00DB4F33" w:rsidP="00DB4F33">
      <w:pPr>
        <w:pStyle w:val="Legal23"/>
      </w:pPr>
      <w:r>
        <w:t>Seller shall be obligated to pay all present and future taxes, fees and levies, imposed on or associated with the Facility or delivery or sale of the Products (“</w:t>
      </w:r>
      <w:r w:rsidRPr="00BA58A6">
        <w:rPr>
          <w:b/>
          <w:u w:val="single"/>
        </w:rPr>
        <w:t xml:space="preserve">Seller’s </w:t>
      </w:r>
      <w:r w:rsidRPr="00BA58A6">
        <w:rPr>
          <w:b/>
          <w:u w:val="single"/>
        </w:rPr>
        <w:lastRenderedPageBreak/>
        <w:t>Taxes</w:t>
      </w:r>
      <w:r>
        <w:t>”).  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sidRPr="00BA58A6">
        <w:rPr>
          <w:b/>
          <w:u w:val="single"/>
        </w:rPr>
        <w:t>Buyer’s Taxes</w:t>
      </w:r>
      <w:r>
        <w:t xml:space="preserve">”).  In the event Seller shall be required by law or regulation to remit or pay any Buyer’s Taxes, Buyer shall reimburse Seller for such payment.  In the event Buyer shall be required by law or regulation to remit or pay any Seller’s Taxes, Seller shall reimburse Buyer for such payment, and Buyer may also </w:t>
      </w:r>
      <w:r w:rsidRPr="00BA58A6">
        <w:rPr>
          <w:u w:val="single"/>
        </w:rPr>
        <w:t>elect</w:t>
      </w:r>
      <w:r>
        <w:t xml:space="preserve"> to deduct any of the amount of any such Seller’s Taxes from the amount due to Seller under Section 5.2.  Buyer shall have the right to all credits, deductions and other benefits associated with taxes paid by Buyer or reimbursed to Seller by Buyer as described herein.  Nothing shall obligate or cause a Party to pay or be liable to pay any taxes, fees and levies for which it is exempt under law.</w:t>
      </w:r>
    </w:p>
    <w:p w:rsidR="00DB4F33" w:rsidRDefault="00DB4F33" w:rsidP="00DB4F33">
      <w:pPr>
        <w:pStyle w:val="Legal23"/>
      </w:pPr>
      <w:r>
        <w:t xml:space="preserve">Seller shall bear all risks, financial and otherwise, throughout the Term, associated with Seller’s or the Facility’s eligibility to receive any federal or state tax credits, to qualify for accelerated depreciation for Seller’s accounting, reporting or tax purposes, or to receive any other favorable tax or accounting right or benefit, or any grant or subsidy from a Governmental Entity or other Person.  Seller’s obligations </w:t>
      </w:r>
      <w:r w:rsidRPr="00BA58A6">
        <w:rPr>
          <w:u w:val="single"/>
        </w:rPr>
        <w:t>under</w:t>
      </w:r>
      <w:r>
        <w:t xml:space="preserve"> this Agreement shall be effective regardless of whether the Facility is eligible for or receives, or the transactions contemplated under this Agreement are eligible for or receives, any federal or state tax credits, grants or other subsidies or any particular accounting, reporting or tax treatment.</w:t>
      </w:r>
    </w:p>
    <w:p w:rsidR="00DB4F33" w:rsidRDefault="00DB4F33" w:rsidP="00DB4F33">
      <w:pPr>
        <w:pStyle w:val="Legal21"/>
        <w:numPr>
          <w:ilvl w:val="0"/>
          <w:numId w:val="4"/>
        </w:numPr>
      </w:pPr>
      <w:bookmarkStart w:id="26" w:name="_Toc478133412"/>
      <w:r>
        <w:t xml:space="preserve">SECURITY FOR PERFORMANCE </w:t>
      </w:r>
      <w:bookmarkEnd w:id="26"/>
    </w:p>
    <w:p w:rsidR="00DB4F33" w:rsidRDefault="00DB4F33" w:rsidP="00DB4F33">
      <w:pPr>
        <w:pStyle w:val="Legal22"/>
      </w:pPr>
      <w:bookmarkStart w:id="27" w:name="_Toc478133413"/>
      <w:r w:rsidRPr="007F5063">
        <w:rPr>
          <w:u w:val="single"/>
        </w:rPr>
        <w:t>Grant of Security Interest</w:t>
      </w:r>
      <w:r>
        <w:t>.  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sidRPr="000C7219">
        <w:rPr>
          <w:b/>
          <w:u w:val="single"/>
        </w:rPr>
        <w:t>Obligations</w:t>
      </w:r>
      <w:r>
        <w:t>”), and grants to Buyer a first priority continuing security interest, lien on, and right of set-off against all Posted Collateral delivered to or received by Buyer hereunder.  Upon the return by Buyer to Seller of any Posted Collateral, the security interest and lien granted hereunder on that Posted Collateral will be released immediately and, to the extent possible, without further action by either Party.</w:t>
      </w:r>
      <w:bookmarkEnd w:id="27"/>
    </w:p>
    <w:p w:rsidR="00DB4F33" w:rsidRDefault="00DB4F33" w:rsidP="00DB4F33">
      <w:pPr>
        <w:pStyle w:val="Legal22"/>
        <w:keepNext/>
      </w:pPr>
      <w:bookmarkStart w:id="28" w:name="_Toc478133414"/>
      <w:r w:rsidRPr="000C7219">
        <w:rPr>
          <w:u w:val="single"/>
        </w:rPr>
        <w:t>Seller’s Support</w:t>
      </w:r>
      <w:r>
        <w:t>.</w:t>
      </w:r>
      <w:bookmarkEnd w:id="28"/>
    </w:p>
    <w:p w:rsidR="00DB4F33" w:rsidRDefault="00DB4F33" w:rsidP="00DB4F33">
      <w:pPr>
        <w:pStyle w:val="Legal23"/>
      </w:pPr>
      <w:r>
        <w:t>Seller shall be required to post Credit Support with a Value of $[______________] [$20,000.00 per MWh per hour of Contract Maximum Amount ], as adjusted in accordance with Section 3.1(c), to secure Seller’s Obligations until the Commercial Operation Date (“</w:t>
      </w:r>
      <w:r w:rsidRPr="000C7219">
        <w:rPr>
          <w:b/>
          <w:u w:val="single"/>
        </w:rPr>
        <w:t>Development Period Security</w:t>
      </w:r>
      <w:r>
        <w:t>”).  Fifty percent (50%) of the Development Period Security shall be provided to Buyer on the Effective Date, and the remaining fifty percent (50%) of the Development Period Security shall be provided to Buyer within fifteen (15) days after the receipt of the Regulatory Approval.  Buyer shall return any undrawn amount of the Development Period Security to Seller within thirty (30) days after the later of (x) Buyer’s receipt of an undisputed notice from Seller that the Commercial Operation Date has occurred or (y) Buyer’s receipt of the full amount of the Operating Period Security.</w:t>
      </w:r>
    </w:p>
    <w:p w:rsidR="00DB4F33" w:rsidRDefault="00DB4F33" w:rsidP="00DB4F33">
      <w:pPr>
        <w:pStyle w:val="Legal23"/>
      </w:pPr>
      <w:r>
        <w:lastRenderedPageBreak/>
        <w:t>Beginning not later than three (3) days following the Commercial Operation Date, Seller shall provide Buyer with Credit Support to secure Seller’s Obligations after the Commercial Operation Date through and including the date that all of Seller’s Obligations are satisfied (“</w:t>
      </w:r>
      <w:r w:rsidRPr="000C7219">
        <w:rPr>
          <w:b/>
          <w:u w:val="single"/>
        </w:rPr>
        <w:t>Operating Period Security</w:t>
      </w:r>
      <w:r>
        <w:t>”).  The Operating Period Security shall have a Value of $[_______] [$20,000.00 per MWh per hour of Contract Maximum Amount], as adjusted in accordance with Section 3.3(b).</w:t>
      </w:r>
    </w:p>
    <w:p w:rsidR="00DB4F33" w:rsidRDefault="00DB4F33" w:rsidP="00DB4F33">
      <w:pPr>
        <w:pStyle w:val="Legal23"/>
      </w:pPr>
      <w:r>
        <w:t>The Credit Support Delivery Amount, as defined below, will be rounded up, and the Return Amount, as defined below, will be rounded down, in each case to the nearest integral multiple of $10,000 (“</w:t>
      </w:r>
      <w:r w:rsidRPr="000C7219">
        <w:rPr>
          <w:b/>
          <w:u w:val="single"/>
        </w:rPr>
        <w:t>Rounding Amount</w:t>
      </w:r>
      <w:r>
        <w:t>”).</w:t>
      </w:r>
    </w:p>
    <w:p w:rsidR="00DB4F33" w:rsidRDefault="00DB4F33" w:rsidP="00DB4F33">
      <w:pPr>
        <w:pStyle w:val="Legal23"/>
      </w:pPr>
      <w:r>
        <w:t>The following items will qualify as “</w:t>
      </w:r>
      <w:r w:rsidRPr="000C7219">
        <w:rPr>
          <w:b/>
          <w:u w:val="single"/>
        </w:rPr>
        <w:t>Credit Support</w:t>
      </w:r>
      <w:r>
        <w:t>” hereunder in the amount noted under “Valuation Percentage”: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8"/>
        <w:gridCol w:w="4050"/>
      </w:tblGrid>
      <w:tr w:rsidR="00DB4F33" w:rsidRPr="000C7219" w:rsidTr="00795EEB">
        <w:tc>
          <w:tcPr>
            <w:tcW w:w="5058" w:type="dxa"/>
          </w:tcPr>
          <w:p w:rsidR="00DB4F33" w:rsidRPr="000C7219" w:rsidRDefault="00DB4F33" w:rsidP="00795EEB"/>
        </w:tc>
        <w:tc>
          <w:tcPr>
            <w:tcW w:w="4050" w:type="dxa"/>
          </w:tcPr>
          <w:p w:rsidR="00DB4F33" w:rsidRPr="000C7219" w:rsidRDefault="00DB4F33" w:rsidP="00795EEB">
            <w:pPr>
              <w:jc w:val="center"/>
            </w:pPr>
            <w:r w:rsidRPr="000C7219">
              <w:t>“</w:t>
            </w:r>
            <w:r w:rsidRPr="000C7219">
              <w:rPr>
                <w:b/>
                <w:u w:val="single"/>
              </w:rPr>
              <w:t>Valuation Percentage</w:t>
            </w:r>
            <w:r w:rsidRPr="000C7219">
              <w:t>”</w:t>
            </w:r>
          </w:p>
        </w:tc>
      </w:tr>
      <w:tr w:rsidR="00DB4F33" w:rsidRPr="000C7219" w:rsidTr="00795EEB">
        <w:tc>
          <w:tcPr>
            <w:tcW w:w="5058" w:type="dxa"/>
          </w:tcPr>
          <w:p w:rsidR="00DB4F33" w:rsidRPr="000C7219" w:rsidRDefault="00DB4F33" w:rsidP="00795EEB">
            <w:pPr>
              <w:pStyle w:val="Legal25"/>
              <w:ind w:left="2160"/>
            </w:pPr>
            <w:r>
              <w:t>Cash</w:t>
            </w:r>
          </w:p>
        </w:tc>
        <w:tc>
          <w:tcPr>
            <w:tcW w:w="4050" w:type="dxa"/>
          </w:tcPr>
          <w:p w:rsidR="00DB4F33" w:rsidRPr="000C7219" w:rsidRDefault="00DB4F33" w:rsidP="00795EEB">
            <w:r w:rsidRPr="000C7219">
              <w:t>100%</w:t>
            </w:r>
          </w:p>
        </w:tc>
      </w:tr>
      <w:tr w:rsidR="00DB4F33" w:rsidRPr="000C7219" w:rsidTr="00795EEB">
        <w:tc>
          <w:tcPr>
            <w:tcW w:w="5058" w:type="dxa"/>
          </w:tcPr>
          <w:p w:rsidR="00DB4F33" w:rsidRPr="000C7219" w:rsidRDefault="00DB4F33" w:rsidP="00795EEB">
            <w:pPr>
              <w:pStyle w:val="Legal25"/>
              <w:ind w:left="2160"/>
            </w:pPr>
            <w:r w:rsidRPr="000C7219">
              <w:t>Letters of Credit</w:t>
            </w:r>
          </w:p>
        </w:tc>
        <w:tc>
          <w:tcPr>
            <w:tcW w:w="4050" w:type="dxa"/>
          </w:tcPr>
          <w:p w:rsidR="00DB4F33" w:rsidRPr="000C7219" w:rsidRDefault="00DB4F33" w:rsidP="00795EEB">
            <w:r w:rsidRPr="000C7219">
              <w:t>100% unless either (i) a Letter of Credit Default shall have occurred and be continuing with respect to such Letter of Credit, or (ii) twenty (20) or fewer Business Days remain prior to the expiration of such Letter of Credit, in which cases the Valuation Percentage shall be 0%.</w:t>
            </w:r>
          </w:p>
        </w:tc>
      </w:tr>
    </w:tbl>
    <w:p w:rsidR="00DB4F33" w:rsidRDefault="00DB4F33" w:rsidP="00DB4F33">
      <w:pPr>
        <w:pStyle w:val="Legal23"/>
      </w:pPr>
      <w:r>
        <w:t>All calculations with respect to Credit Support shall be made by the Valuation Agent as of the Valuation Time on the Valuation Date.</w:t>
      </w:r>
    </w:p>
    <w:p w:rsidR="00DB4F33" w:rsidRDefault="00DB4F33" w:rsidP="00DB4F33">
      <w:pPr>
        <w:pStyle w:val="Legal22"/>
        <w:keepNext/>
      </w:pPr>
      <w:bookmarkStart w:id="29" w:name="_Toc478133415"/>
      <w:r w:rsidRPr="00A82E93">
        <w:rPr>
          <w:u w:val="single"/>
        </w:rPr>
        <w:t>Delivery of Credit Support</w:t>
      </w:r>
      <w:r>
        <w:t>.</w:t>
      </w:r>
      <w:bookmarkEnd w:id="29"/>
    </w:p>
    <w:p w:rsidR="00DB4F33" w:rsidRDefault="00DB4F33" w:rsidP="00DB4F33">
      <w:pPr>
        <w:pStyle w:val="BFirstInd"/>
      </w:pPr>
      <w:r>
        <w:t>On any Business Day during the Services Term on which (a) no Event of Default has occurred and is continuing with respect to Buyer, and (b) no termination date has occurred or has been designated as a result of an Event of Default with respect to Buyer for which there exist any unsatisfied payment obligations with respect to Buyer, then Buyer may request, by written notice, that Seller Transfer to Buyer, or cause to be Transferred to Buyer, Credit Support for the benefit of Buyer, having a Value of at least the Collateral Requirement (“</w:t>
      </w:r>
      <w:r w:rsidRPr="00A82E93">
        <w:rPr>
          <w:b/>
          <w:u w:val="single"/>
        </w:rPr>
        <w:t>Credit Support Delivery Amount</w:t>
      </w:r>
      <w:r>
        <w:t>”).  Such Credit Support shall be delivered to Buyer on the next Business Day if the request is received by the Notification Time; otherwise Credit Support is due by the close of business on the second Business Day after the request is received.</w:t>
      </w:r>
    </w:p>
    <w:p w:rsidR="00DB4F33" w:rsidRDefault="00DB4F33" w:rsidP="00DB4F33">
      <w:pPr>
        <w:pStyle w:val="Legal22"/>
        <w:keepNext/>
      </w:pPr>
      <w:bookmarkStart w:id="30" w:name="_Toc478133416"/>
      <w:r w:rsidRPr="00A82E93">
        <w:rPr>
          <w:u w:val="single"/>
        </w:rPr>
        <w:t>Reduction and Substitution of Posted Collateral</w:t>
      </w:r>
      <w:r>
        <w:t>.</w:t>
      </w:r>
      <w:bookmarkEnd w:id="30"/>
    </w:p>
    <w:p w:rsidR="00DB4F33" w:rsidRDefault="00DB4F33" w:rsidP="00DB4F33">
      <w:pPr>
        <w:pStyle w:val="BFirstInd"/>
      </w:pPr>
      <w:r>
        <w:t xml:space="preserve">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w:t>
      </w:r>
      <w:r>
        <w:lastRenderedPageBreak/>
        <w:t>Operating Period Security in the amount of such difference (“</w:t>
      </w:r>
      <w:r w:rsidRPr="00A82E93">
        <w:rPr>
          <w:b/>
          <w:u w:val="single"/>
        </w:rPr>
        <w:t>Credit Support Return Amount</w:t>
      </w:r>
      <w:r>
        <w:t>”) and Buyer shall be obligated to do so.  Such Posted Collateral shall be returned to Seller by the close of business on the second Business Day after Buyer’s receipt of such request.  The Parties agree that if Seller has posted more than one type of Credit Support to Buyer, Seller can, in its sole discretion, select the type of Credit Support for Buyer to return; provided, however, that Buyer shall not be required to return the specified Credit Support if immediately after such return, Seller would be required to post additional Credit Support pursuant to the calculation of Operating Period Security.</w:t>
      </w:r>
    </w:p>
    <w:p w:rsidR="00DB4F33" w:rsidRDefault="00DB4F33" w:rsidP="00DB4F33">
      <w:pPr>
        <w:pStyle w:val="Legal22"/>
        <w:keepNext/>
      </w:pPr>
      <w:bookmarkStart w:id="31" w:name="_Toc478133417"/>
      <w:r w:rsidRPr="00A82E93">
        <w:rPr>
          <w:u w:val="single"/>
        </w:rPr>
        <w:t>Administration of Posted Collateral</w:t>
      </w:r>
      <w:r>
        <w:t>.</w:t>
      </w:r>
      <w:bookmarkEnd w:id="31"/>
    </w:p>
    <w:p w:rsidR="00DB4F33" w:rsidRDefault="00DB4F33" w:rsidP="00DB4F33">
      <w:pPr>
        <w:pStyle w:val="Legal23"/>
      </w:pPr>
      <w:r w:rsidRPr="00A82E93">
        <w:rPr>
          <w:u w:val="single"/>
        </w:rPr>
        <w:t>Cash</w:t>
      </w:r>
      <w:r>
        <w:t>.  Posted Collateral provided in the form of Cash to Buyer hereunder shall be subject to the following provisions.</w:t>
      </w:r>
    </w:p>
    <w:p w:rsidR="00DB4F33" w:rsidRDefault="00DB4F33" w:rsidP="00DB4F33">
      <w:pPr>
        <w:pStyle w:val="Legal24"/>
      </w:pPr>
      <w:r>
        <w:tab/>
        <w:t>So long as no Event of Default has occurred and is continuing with respect to Buyer, Buyer will be entitled to either hold Cash or to appoint an agent which is a Qualified Institution (a “</w:t>
      </w:r>
      <w:r w:rsidRPr="00A82E93">
        <w:rPr>
          <w:b/>
          <w:u w:val="single"/>
        </w:rPr>
        <w:t>Custodian</w:t>
      </w:r>
      <w:r>
        <w:t>”) to hold Cash for Buyer.  In the event that an Event of Default has occurred and is continuing with respect to Buyer, then the provisions of Section 6.5(a)(ii) shall not apply with respect to Buyer and Cash shall be held in a Qualified Institution in accordance with the provisions of Section 6.5(a)(iii)(B).  Upon notice by Buyer to Seller of the appointment of a Custodian, Seller’s Obligations to make any Transfer will be discharged by making the Transfer to that Custodian.  The holding of Cash by a Custodian will be deemed to be the holding of Cash by Buyer for which the Custodian is acting.  If Buyer or its Custodian fails to satisfy any conditions for holding Cash as set forth above, or if Buyer is not entitled to hold Cash at any time, then Buyer will Transfer, or cause its Custodian to Transfer, the Cash to a Qualified Institution and the Cash shall be maintained in accordance with Section 6.5(a)(iii)(B).  Except as set forth in Section 6.5(c), Buyer will be liable for the acts or omissions of the Custodian to the same extent that Buyer would be held liable for its own acts or omissions.</w:t>
      </w:r>
    </w:p>
    <w:p w:rsidR="00DB4F33" w:rsidRDefault="00DB4F33" w:rsidP="00DB4F33">
      <w:pPr>
        <w:pStyle w:val="Legal24"/>
      </w:pPr>
      <w:r>
        <w:tab/>
        <w:t xml:space="preserve">Notwithstanding the provisions of applicable Law, if no Event of Default has occurred and is continuing with respect to Buyer and no termination date has occurred or been designated as a result of an Event of Default with respect to Buyer for which there exists any unsatisfied payment obligations with respect to Buyer, then Buyer shall have the right to sell, pledge, </w:t>
      </w:r>
      <w:proofErr w:type="spellStart"/>
      <w:r>
        <w:t>rehypothecate</w:t>
      </w:r>
      <w:proofErr w:type="spellEnd"/>
      <w:r>
        <w:t>, assign, invest, use, comingle or otherwise use in its business any Cash that it holds as Posted Collateral hereunder, free from any claim or right of any nature whatsoever of Seller, including any equity or right of redemption by Seller.</w:t>
      </w:r>
    </w:p>
    <w:p w:rsidR="00DB4F33" w:rsidRDefault="00DB4F33" w:rsidP="00DB4F33">
      <w:pPr>
        <w:pStyle w:val="Legal24"/>
      </w:pPr>
      <w:r>
        <w:lastRenderedPageBreak/>
        <w:tab/>
        <w:t>Notwithstanding Section 6.5(a)(ii), if neither Buyer nor the Custodian is eligible to hold Cash pursuant to Section 6.5(a)(i) then:</w:t>
      </w:r>
    </w:p>
    <w:p w:rsidR="00DB4F33" w:rsidRDefault="00DB4F33" w:rsidP="00DB4F33">
      <w:pPr>
        <w:pStyle w:val="Legal25"/>
      </w:pPr>
      <w:r>
        <w:t>the provisions of Section 6.5(a)(ii) will not apply with respect to Buyer; and</w:t>
      </w:r>
    </w:p>
    <w:p w:rsidR="00DB4F33" w:rsidRDefault="00DB4F33" w:rsidP="00DB4F33">
      <w:pPr>
        <w:pStyle w:val="Legal25"/>
      </w:pPr>
      <w:r>
        <w:t>Buyer shall be required to Transfer (or cause to be Transferred) not later than the close of business within five (5) Business Days following the beginning of such ineligibility all Cash in its possession or held on its behalf to a Qualified Institution to be held in a segregated, safekeeping or custody account (the “</w:t>
      </w:r>
      <w:r w:rsidRPr="00A82E93">
        <w:rPr>
          <w:b/>
          <w:u w:val="single"/>
        </w:rPr>
        <w:t>Collateral Account</w:t>
      </w:r>
      <w:r>
        <w:t>”) within such Qualified Institution with the title of the account indicating that the property contained therein is being held as Cash for Buyer.  The Qualified Institution shall serve as Custodian with respect to the Cash in the Collateral Account, and shall hold such Cash in accordance with the terms of this Article 6 and for the security interest of Buyer and execute such account control agreements as are necessary or applicable to perfect the security interest of Seller therein pursuant to Section 9-314 of the Uniform Commercial Code or otherwise, and subject to such security interest, for the ownership and benefit of Seller.  The Qualified Institution holding the Cash will invest and reinvest or procure the investment and reinvestment of the Cash in accordance with the written instructions of Buyer, subject to the approval of such instructions by Seller (which approval shall not be unreasonably withheld).  Buyer shall have no responsibility for any losses resulting from any investment or reinvestment effected in accordance with Seller’s approval.</w:t>
      </w:r>
    </w:p>
    <w:p w:rsidR="00DB4F33" w:rsidRDefault="00DB4F33" w:rsidP="00DB4F33">
      <w:pPr>
        <w:pStyle w:val="Legal24"/>
      </w:pPr>
      <w:r>
        <w:tab/>
        <w:t xml:space="preserve">So long as no Event of Default with respect to Seller has occurred and is continuing, and no termination date has occurred or been designated for which any unsatisfied payment obligations of Seller exist as the result of an Event of Default with respect to Seller, in the event that Buyer or its Custodian is holding Cash, Buyer will Transfer (or cause to be Transferred) to Seller, in lieu of any interest or other amounts paid or deemed to have been paid with respect to such Cash (all of which shall be retained by Buyer), the Interest Amount.  Interest on Cash shall accrue at the Collateral Interest Rate.  Interest accrued during the previous month shall be paid by Buyer to Seller on the 3rd Business Day of each calendar month and on any Business Day that posted Credit Support in the form of Cash is returned to Seller, but solely to the extent that, after making such payment, the amount of the Posted Collateral </w:t>
      </w:r>
      <w:r>
        <w:lastRenderedPageBreak/>
        <w:t>will be at least equal to the required Development Period Security or Operating Period Security, as applicable.  On or after the occurrence of an Event of Default with respect to Seller or a termination date as a result of an Event of Default with respect to Seller, Buyer or its Custodian shall retain any such Interest Amount as additional Posted Collateral hereunder until the Obligations of Seller under the Agreement have been satisfied in the case of a termination date or for so long as such Event of Default is continuing in the case of an Event of Default.</w:t>
      </w:r>
    </w:p>
    <w:p w:rsidR="00DB4F33" w:rsidRDefault="00DB4F33" w:rsidP="00DB4F33">
      <w:pPr>
        <w:pStyle w:val="Legal23"/>
      </w:pPr>
      <w:r w:rsidRPr="00A82E93">
        <w:rPr>
          <w:u w:val="single"/>
        </w:rPr>
        <w:t>Buyer’s Rights and Remedies</w:t>
      </w:r>
      <w:r>
        <w:t>.  If at any time an Event of Default with respect to Seller has occurred and is continuing, then, unless Seller has paid in full all of its Obligations that are then due, including those under Section 9.3(b) of this Agreement, Buyer may exercise one or more of the following rights and remedies:  (i) all rights and remedies available to a secured party under applicable Law with respect to Posted Collateral held by Buyer, (ii) the right to set-off any amounts payable by Seller with respect to any Obligations against any Posted Collateral or the cash equivalent of any Posted Collateral held by Buyer, or (iii) the right to liquidate any Posted Collateral held by Buyer and to apply the proceeds of such liquidation of the Posted Collateral to any amounts payable to Buyer with respect to the Obligations in such order as Buyer may elect.  For purposes of this Section 6.5, Buyer may draw on the undrawn portion of any Letter of Credit from time to time up to the amount of the Obligations that are due at the time of such drawing.  Cash proceeds that are not applied to the Obligations shall be maintained in accordance with the terms of this Article 6.  Seller shall remain liable for amounts due and owing to Buyer that remain unpaid after the application of Posted Collateral, pursuant to this Section 6.5.</w:t>
      </w:r>
    </w:p>
    <w:p w:rsidR="00DB4F33" w:rsidRDefault="00DB4F33" w:rsidP="00DB4F33">
      <w:pPr>
        <w:pStyle w:val="Legal23"/>
      </w:pPr>
      <w:r w:rsidRPr="00A82E93">
        <w:rPr>
          <w:u w:val="single"/>
        </w:rPr>
        <w:t>Letters of Credit</w:t>
      </w:r>
      <w:r>
        <w:t>.  Credit Support provided in the form of a Letter of Credit shall be subject to the following provisions.</w:t>
      </w:r>
    </w:p>
    <w:p w:rsidR="00DB4F33" w:rsidRDefault="00DB4F33" w:rsidP="00DB4F33">
      <w:pPr>
        <w:pStyle w:val="Legal24"/>
      </w:pPr>
      <w:r>
        <w:tab/>
        <w:t>As one method of providing increased Credit Support, Seller may increase the amount of an outstanding Letter of Credit or establish one or more additional Letters of Credit.</w:t>
      </w:r>
    </w:p>
    <w:p w:rsidR="00DB4F33" w:rsidRDefault="00DB4F33" w:rsidP="00DB4F33">
      <w:pPr>
        <w:pStyle w:val="Legal24"/>
      </w:pPr>
      <w:r>
        <w:tab/>
        <w:t>Upon the occurrence of a Letter of Credit Default, Seller agrees to Transfer to Buyer either a substitute Letter of Credit or Cash, in each case on or before the first (1st) Business Day after the occurrence thereof (or the third (3rd) Business Day after the occurrence thereof if only clause (a) under the definition of Letter of Credit Default applies).</w:t>
      </w:r>
    </w:p>
    <w:p w:rsidR="00DB4F33" w:rsidRDefault="00DB4F33" w:rsidP="00DB4F33">
      <w:pPr>
        <w:pStyle w:val="Legal24"/>
      </w:pPr>
      <w:r>
        <w:tab/>
        <w:t xml:space="preserve">Notwithstanding Sections 6.3 and 6.4, (1) Buyer need not return a Letter of Credit unless the entire principal amount is required to be returned, (2) Buyer shall consent to a reduction of the principal amount of a Letter of Credit to the extent that a Credit Support Delivery Amount would not be created thereby (as of the time of the request or as of the last time the Credit Support Delivery Amount was determined), and (3) if there is more than </w:t>
      </w:r>
      <w:r>
        <w:lastRenderedPageBreak/>
        <w:t>one form of Posted Collateral when a Credit Support Return Amount is to be Transferred, the Secured Party may elect which to Transfer.</w:t>
      </w:r>
    </w:p>
    <w:p w:rsidR="00DB4F33" w:rsidRDefault="00DB4F33" w:rsidP="00DB4F33">
      <w:pPr>
        <w:pStyle w:val="Legal23"/>
      </w:pPr>
      <w:r w:rsidRPr="00A82E93">
        <w:rPr>
          <w:u w:val="single"/>
        </w:rPr>
        <w:t>Care of Posted Collateral</w:t>
      </w:r>
      <w:r>
        <w:t>.  Buyer shall exercise reasonable care to assure the safe custody of all Posted Collateral to the extent required by applicable Law, and in any event Buyer will be deemed to have exercised reasonable care if it exercises at least the same degree of care as it would exercise with respect to its own property.  Except as specified in the preceding sentence, Buyer will have no duty with respect to the Posted Collateral, including without limitation, any duty to enforce or preserve any rights thereto.</w:t>
      </w:r>
    </w:p>
    <w:p w:rsidR="00DB4F33" w:rsidRDefault="00DB4F33" w:rsidP="00DB4F33">
      <w:pPr>
        <w:pStyle w:val="Legal23"/>
      </w:pPr>
      <w:r w:rsidRPr="00A82E93">
        <w:rPr>
          <w:u w:val="single"/>
        </w:rPr>
        <w:t>Substitutions</w:t>
      </w:r>
      <w:r>
        <w:t>.  Unless otherwise prohibited herein, upon notice to Buyer specifying the items of Posted Collateral to be exchanged, Seller may, on any Business Day, deliver to Buyer other Credit Support (“</w:t>
      </w:r>
      <w:r w:rsidRPr="00A82E93">
        <w:rPr>
          <w:b/>
          <w:u w:val="single"/>
        </w:rPr>
        <w:t>Substitute Credit Support</w:t>
      </w:r>
      <w:r>
        <w:t>”).  On the Business Day following the day on which the Substitute Credit Support is delivered to Buyer, Buyer shall return to Seller the items of Credit Support specified in Seller’s notice; provided, however, that Buyer shall not be required to return the specified Posted Collateral if immediately after such return, Seller would be required to post additional Credit Support pursuant to the calculation of Development Period Security or Operating Period Security set forth in Sections 6.2(a) and 6.2(b), respectively.</w:t>
      </w:r>
    </w:p>
    <w:p w:rsidR="00DB4F33" w:rsidRPr="00A82E93" w:rsidRDefault="00DB4F33" w:rsidP="00DB4F33">
      <w:pPr>
        <w:pStyle w:val="Legal22"/>
        <w:keepNext/>
        <w:rPr>
          <w:u w:val="single"/>
        </w:rPr>
      </w:pPr>
      <w:bookmarkStart w:id="32" w:name="_Toc478133418"/>
      <w:r w:rsidRPr="00A82E93">
        <w:rPr>
          <w:u w:val="single"/>
        </w:rPr>
        <w:t>Exercise of Rights Against Posted Collateral</w:t>
      </w:r>
      <w:bookmarkEnd w:id="32"/>
    </w:p>
    <w:p w:rsidR="00DB4F33" w:rsidRDefault="00DB4F33" w:rsidP="00DB4F33">
      <w:pPr>
        <w:pStyle w:val="Legal23"/>
      </w:pPr>
      <w:r w:rsidRPr="00A82E93">
        <w:rPr>
          <w:u w:val="single"/>
        </w:rPr>
        <w:t>Disputes Regarding Amount of Credit Support</w:t>
      </w:r>
      <w:r>
        <w:t>.  If either Party disputes the amount of Credit Support to be provided or returned (such Party the “</w:t>
      </w:r>
      <w:r w:rsidRPr="00A82E93">
        <w:rPr>
          <w:b/>
          <w:u w:val="single"/>
        </w:rPr>
        <w:t>Disputing Party</w:t>
      </w:r>
      <w:r>
        <w:t>”), then the Disputing Party shall (a) deliver the undisputed amount of Credit Support to the other Party (such Party, the “</w:t>
      </w:r>
      <w:r w:rsidRPr="00A82E93">
        <w:rPr>
          <w:b/>
          <w:u w:val="single"/>
        </w:rPr>
        <w:t>Requesting Party</w:t>
      </w:r>
      <w:r>
        <w:t>”) and (b) notify the Requesting Party of the existence and nature of the dispute no later than 5:00 p.m. Eastern Prevailing Time on the Business Day that the request for Credit Support was made (the “</w:t>
      </w:r>
      <w:r w:rsidRPr="00A82E93">
        <w:rPr>
          <w:b/>
          <w:u w:val="single"/>
        </w:rPr>
        <w:t>Request Date</w:t>
      </w:r>
      <w:r>
        <w:t>”).  On the Business Day following the Request Date, the Parties shall consult with each other in order to reconcile the two conflicting amounts.  If the Parties are not able to resolve their dispute, the Credit Support shall be recalculated,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is recalculated, the Disputing Party shall deliver any additional Credit Support required pursuant to the recalculation or the Requesting Party shall return any excess Credit Support that is no longer required pursuant to the recalculation.</w:t>
      </w:r>
    </w:p>
    <w:p w:rsidR="00DB4F33" w:rsidRDefault="00DB4F33" w:rsidP="00DB4F33">
      <w:pPr>
        <w:pStyle w:val="Legal23"/>
      </w:pPr>
      <w:r w:rsidRPr="00A82E93">
        <w:rPr>
          <w:u w:val="single"/>
        </w:rPr>
        <w:t>Further Assurances</w:t>
      </w:r>
      <w:r>
        <w:t>.  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w:t>
      </w:r>
    </w:p>
    <w:p w:rsidR="00DB4F33" w:rsidRDefault="00DB4F33" w:rsidP="00DB4F33">
      <w:pPr>
        <w:pStyle w:val="Legal23"/>
      </w:pPr>
      <w:r w:rsidRPr="00A82E93">
        <w:rPr>
          <w:u w:val="single"/>
        </w:rPr>
        <w:lastRenderedPageBreak/>
        <w:t>Further Protection</w:t>
      </w:r>
      <w:r>
        <w:t>.  Seller will promptly give notice to Buyer of, and defend against, any suit, action, proceeding, or lien (other than a banker’s lien in favor of the Custodian appointed by Buyer so long as no amount owing from Seller to such Custodian is overdue) that involves the Posted Collateral delivered to Buyer by Seller or that could adversely affect any security interest or lien granted pursuant to this Agreement.</w:t>
      </w:r>
    </w:p>
    <w:p w:rsidR="00DB4F33" w:rsidRDefault="00DB4F33" w:rsidP="00DB4F33">
      <w:pPr>
        <w:pStyle w:val="Legal21"/>
      </w:pPr>
      <w:bookmarkStart w:id="33" w:name="_Toc478133419"/>
      <w:r>
        <w:t>REPRESENTATIONS, WARRANTIES, COVENANTS AND ACKNOWLEDGEMENTS</w:t>
      </w:r>
      <w:bookmarkEnd w:id="33"/>
    </w:p>
    <w:p w:rsidR="00DB4F33" w:rsidRDefault="00DB4F33" w:rsidP="00DB4F33">
      <w:pPr>
        <w:pStyle w:val="Legal22"/>
      </w:pPr>
      <w:bookmarkStart w:id="34" w:name="_Toc478133420"/>
      <w:r w:rsidRPr="00A82E93">
        <w:rPr>
          <w:u w:val="single"/>
        </w:rPr>
        <w:t>Representations and Warranties of Buyer</w:t>
      </w:r>
      <w:r>
        <w:t>.  Buyer hereby represents and warrants to Seller as follows:</w:t>
      </w:r>
      <w:bookmarkEnd w:id="34"/>
    </w:p>
    <w:p w:rsidR="00DB4F33" w:rsidRDefault="00DB4F33" w:rsidP="00DB4F33">
      <w:pPr>
        <w:pStyle w:val="Legal23"/>
      </w:pPr>
      <w:r w:rsidRPr="00A82E93">
        <w:rPr>
          <w:u w:val="single"/>
        </w:rPr>
        <w:t>Organization and Good Standing; Power and Authority</w:t>
      </w:r>
      <w:r>
        <w:t>.  Buyer is a corporation duly incorporated, validly existing and in good standing under the laws of the Commonwealth of Massachusetts.  Subject to the receipt of the Regulatory Approval, Buyer has all requisite power and authority to execute, deliver, and perform its obligations under this Agreement.</w:t>
      </w:r>
    </w:p>
    <w:p w:rsidR="00DB4F33" w:rsidRDefault="00DB4F33" w:rsidP="00DB4F33">
      <w:pPr>
        <w:pStyle w:val="Legal23"/>
      </w:pPr>
      <w:r w:rsidRPr="00A82E93">
        <w:rPr>
          <w:u w:val="single"/>
        </w:rPr>
        <w:t>Due Authorization; No Conflicts</w:t>
      </w:r>
      <w:r>
        <w:t>.  The execution and delivery by Buyer of this Agreement, and the performance by Buyer of its obligations hereunder, have been duly authorized by all necessary actions on the part of Buyer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
    <w:p w:rsidR="00DB4F33" w:rsidRDefault="00DB4F33" w:rsidP="00DB4F33">
      <w:pPr>
        <w:pStyle w:val="Legal23"/>
      </w:pPr>
      <w:r w:rsidRPr="00A82E93">
        <w:rPr>
          <w:u w:val="single"/>
        </w:rPr>
        <w:t>Binding Agreement</w:t>
      </w:r>
      <w: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rsidR="00DB4F33" w:rsidRDefault="00DB4F33" w:rsidP="00DB4F33">
      <w:pPr>
        <w:pStyle w:val="Legal23"/>
      </w:pPr>
      <w:r w:rsidRPr="00A82E93">
        <w:rPr>
          <w:u w:val="single"/>
        </w:rPr>
        <w:t>No Proceedings</w:t>
      </w:r>
      <w:r>
        <w:t>.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limitation, this Agreement) which relate in any manner to this Agreement or any transaction contemplated hereby, or which Buyer reasonably expects to lead to a material adverse effect on (i) the validity or enforceability of this Agreement or (ii) Buyer’s ability to perform its obligations under this Agreement.</w:t>
      </w:r>
    </w:p>
    <w:p w:rsidR="00DB4F33" w:rsidRDefault="00DB4F33" w:rsidP="00DB4F33">
      <w:pPr>
        <w:pStyle w:val="Legal23"/>
      </w:pPr>
      <w:r w:rsidRPr="00A82E93">
        <w:rPr>
          <w:u w:val="single"/>
        </w:rPr>
        <w:t>Consents and Approvals</w:t>
      </w:r>
      <w:r>
        <w:t xml:space="preserve">.  Except to the extent associated with the Regulatory Approval, the execution, delivery and performance by Buyer of its obligations under </w:t>
      </w:r>
      <w:r>
        <w:lastRenderedPageBreak/>
        <w:t>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rsidR="00DB4F33" w:rsidRDefault="00DB4F33" w:rsidP="00DB4F33">
      <w:pPr>
        <w:pStyle w:val="Legal23"/>
      </w:pPr>
      <w:r w:rsidRPr="00A82E93">
        <w:rPr>
          <w:u w:val="single"/>
        </w:rPr>
        <w:t>Negotiations</w:t>
      </w:r>
      <w:r>
        <w:t>.  The terms and provisions of this Agreement are the result of arm’s length and good faith negotiations on the part of Buyer and equal bargaining power of the Parties..  No principle of law or equity regarding construing ambiguities in this Agreement against the drafting Party shall apply.</w:t>
      </w:r>
    </w:p>
    <w:p w:rsidR="00DB4F33" w:rsidRDefault="00DB4F33" w:rsidP="00DB4F33">
      <w:pPr>
        <w:pStyle w:val="Legal23"/>
      </w:pPr>
      <w:r w:rsidRPr="00A82E93">
        <w:rPr>
          <w:u w:val="single"/>
        </w:rPr>
        <w:t>Bankruptcy</w:t>
      </w:r>
      <w:r>
        <w:t>.  There are no bankruptcy, insolvency, reorganization, receivership or other such proceedings pending against or being contemplated by Buyer, or, to Buyer’s knowledge, threatened against it.</w:t>
      </w:r>
    </w:p>
    <w:p w:rsidR="00DB4F33" w:rsidRDefault="00DB4F33" w:rsidP="00DB4F33">
      <w:pPr>
        <w:pStyle w:val="Legal23"/>
      </w:pPr>
      <w:r w:rsidRPr="00A82E93">
        <w:rPr>
          <w:u w:val="single"/>
        </w:rPr>
        <w:t>No Default</w:t>
      </w:r>
      <w:r>
        <w:t>.  No Default or Event of Default has occurred and is continuing and no Default or Event of Default shall occur as a result of the performance by Buyer of its obligations under this Agreement.</w:t>
      </w:r>
    </w:p>
    <w:p w:rsidR="00DB4F33" w:rsidRDefault="00DB4F33" w:rsidP="00DB4F33">
      <w:pPr>
        <w:pStyle w:val="Legal22"/>
      </w:pPr>
      <w:bookmarkStart w:id="35" w:name="_Toc478133421"/>
      <w:r w:rsidRPr="00A82E93">
        <w:rPr>
          <w:u w:val="single"/>
        </w:rPr>
        <w:t>Representations and Warranties of Seller</w:t>
      </w:r>
      <w:r>
        <w:t>.  Seller hereby represents and warrants to Buyer as of the Effective Date as follows:</w:t>
      </w:r>
      <w:bookmarkEnd w:id="35"/>
    </w:p>
    <w:p w:rsidR="00DB4F33" w:rsidRDefault="00DB4F33" w:rsidP="00DB4F33">
      <w:pPr>
        <w:pStyle w:val="Legal23"/>
      </w:pPr>
      <w:r w:rsidRPr="00A82E93">
        <w:rPr>
          <w:u w:val="single"/>
        </w:rPr>
        <w:t>Organization and Good Standing; Power and Authority</w:t>
      </w:r>
      <w: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rsidR="00DB4F33" w:rsidRDefault="00DB4F33" w:rsidP="00DB4F33">
      <w:pPr>
        <w:pStyle w:val="Legal23"/>
      </w:pPr>
      <w:r w:rsidRPr="00A82E93">
        <w:rPr>
          <w:u w:val="single"/>
        </w:rPr>
        <w:t>Authority</w:t>
      </w:r>
      <w:r>
        <w:t>.  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 and to deliver the Products to the Buyer in accordance with this Agreement.</w:t>
      </w:r>
    </w:p>
    <w:p w:rsidR="00DB4F33" w:rsidRDefault="00DB4F33" w:rsidP="00DB4F33">
      <w:pPr>
        <w:pStyle w:val="Legal23"/>
      </w:pPr>
      <w:r w:rsidRPr="00A82E93">
        <w:rPr>
          <w:u w:val="single"/>
        </w:rPr>
        <w:t>Due Authorization; No Conflicts</w:t>
      </w:r>
      <w:r>
        <w:t xml:space="preserve">.  The execution and delivery by Seller of this Agreement, and the performance by Seller of its obligations hereunder, have been duly authorized by all necessary actions on the part of Seller and do not and, under existing facts and Law, shall not:  (i)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Seller is qualified to perform as a Market Participant </w:t>
      </w:r>
      <w:r>
        <w:lastRenderedPageBreak/>
        <w:t>under the ISO-NE Tariff, or is qualified to transact through another Market Participant under the ISO-NE Tariff.  Seller will not be disqualified from or be materially adversely affected in the performance of any of its obligations under this Agreement by reason of market power or affiliate transaction issues under federal or state regulatory requirements.</w:t>
      </w:r>
    </w:p>
    <w:p w:rsidR="00DB4F33" w:rsidRDefault="00DB4F33" w:rsidP="00DB4F33">
      <w:pPr>
        <w:pStyle w:val="Legal23"/>
      </w:pPr>
      <w:r w:rsidRPr="00A82E93">
        <w:rPr>
          <w:u w:val="single"/>
        </w:rPr>
        <w:t>Binding Agreement</w:t>
      </w:r>
      <w:r>
        <w:t>.  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rsidR="00DB4F33" w:rsidRDefault="00DB4F33" w:rsidP="00DB4F33">
      <w:pPr>
        <w:pStyle w:val="Legal23"/>
      </w:pPr>
      <w:r w:rsidRPr="00A82E93">
        <w:rPr>
          <w:u w:val="single"/>
        </w:rPr>
        <w:t>No Proceedings</w:t>
      </w:r>
      <w:r>
        <w:t>.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(i) the validity or enforceability of this Agreement or (ii) Seller’s ability to perform its obligations under this Agreement.</w:t>
      </w:r>
    </w:p>
    <w:p w:rsidR="00DB4F33" w:rsidRDefault="00DB4F33" w:rsidP="00DB4F33">
      <w:pPr>
        <w:pStyle w:val="Legal23"/>
      </w:pPr>
      <w:r w:rsidRPr="00A82E93">
        <w:rPr>
          <w:u w:val="single"/>
        </w:rPr>
        <w:t>Consents and Approvals</w:t>
      </w:r>
      <w:r>
        <w:t>.  Subject to the receipt of the Permits listed on Exhibit B on or prior to the date such Permits are required under applicable Law and subject to the receipt of the Related Transmission Approvals on or prior to the date such Related Transmission Approvals are required under Applicable Law, the execution, delivery and performance by Seller of its obligations under this Agreement do not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Seller’s knowledge, Seller shall be able to receive the Permits listed in Exhibit B and the Related Transmission Approvals in due course and as required under applicable Law to the extent that those Permits have not previously been received.</w:t>
      </w:r>
    </w:p>
    <w:p w:rsidR="00DB4F33" w:rsidRDefault="00DB4F33" w:rsidP="00DB4F33">
      <w:pPr>
        <w:pStyle w:val="Legal23"/>
      </w:pPr>
      <w:r w:rsidRPr="00A82E93">
        <w:rPr>
          <w:u w:val="single"/>
        </w:rPr>
        <w:t>RPS Class I Renewable Generation Unit</w:t>
      </w:r>
      <w:r>
        <w:t>.  The Facility shall be a RPS Class I Renewable Generation Unit, qualified by the DOER as eligible to participate in the RPS program, under Section 11F of Chapter 25A subject to Section 4.7(b) in the event of a change in Law affecting such qualification as a RPS Class I Renewable Generation Unit) and shall have a Commercial Operation Date as verified by the Buyer.</w:t>
      </w:r>
    </w:p>
    <w:p w:rsidR="00DB4F33" w:rsidRDefault="00DB4F33" w:rsidP="00DB4F33">
      <w:pPr>
        <w:pStyle w:val="Legal23"/>
      </w:pPr>
      <w:r w:rsidRPr="00A82E93">
        <w:rPr>
          <w:u w:val="single"/>
        </w:rPr>
        <w:t>Title to Products</w:t>
      </w:r>
      <w:r>
        <w:t>.  Seller has and shall have good and marketable title to all Products sold and Delivered to Buyer under this Agreement, free and clear of all liens, charges and encumbrances.  Seller has not sold and shall not sell any such Products to any other Person, and no Person other than Seller can claim an interest in any Product to be sold to Buyer under this Agreement.</w:t>
      </w:r>
    </w:p>
    <w:p w:rsidR="00DB4F33" w:rsidRDefault="00DB4F33" w:rsidP="00DB4F33">
      <w:pPr>
        <w:pStyle w:val="Legal23"/>
      </w:pPr>
      <w:r w:rsidRPr="00A82E93">
        <w:rPr>
          <w:u w:val="single"/>
        </w:rPr>
        <w:t>Negotiations</w:t>
      </w:r>
      <w:r>
        <w:t xml:space="preserve">.  The terms and provisions of this Agreement are the result of arm’s length and good faith negotiations on the part of Seller and equal bargaining power of the </w:t>
      </w:r>
      <w:r>
        <w:lastRenderedPageBreak/>
        <w:t>Parties.  No principle of law or equity regarding construing ambiguities in this Agreement against the drafting Party shall apply.</w:t>
      </w:r>
    </w:p>
    <w:p w:rsidR="00DB4F33" w:rsidRDefault="00DB4F33" w:rsidP="00DB4F33">
      <w:pPr>
        <w:pStyle w:val="Legal23"/>
      </w:pPr>
      <w:r w:rsidRPr="00A82E93">
        <w:rPr>
          <w:u w:val="single"/>
        </w:rPr>
        <w:t>Bankruptcy</w:t>
      </w:r>
      <w:r>
        <w:t>.  There are no bankruptcy, insolvency, reorganization, receivership or other such proceedings pending against or being contemplated by Seller, or, to Seller’s knowledge, threatened against it.</w:t>
      </w:r>
    </w:p>
    <w:p w:rsidR="00DB4F33" w:rsidRDefault="00DB4F33" w:rsidP="00DB4F33">
      <w:pPr>
        <w:pStyle w:val="Legal23"/>
      </w:pPr>
      <w:r w:rsidRPr="00A82E93">
        <w:rPr>
          <w:u w:val="single"/>
        </w:rPr>
        <w:t>No Misrepresentations</w:t>
      </w:r>
      <w:r>
        <w:t>.  The reports and other submittals by Seller to Buyer under this Agreement are not false or misleading in any material respect.</w:t>
      </w:r>
    </w:p>
    <w:p w:rsidR="00DB4F33" w:rsidRDefault="00DB4F33" w:rsidP="00DB4F33">
      <w:pPr>
        <w:pStyle w:val="Legal23"/>
      </w:pPr>
      <w:r w:rsidRPr="00A82E93">
        <w:rPr>
          <w:u w:val="single"/>
        </w:rPr>
        <w:t>No Default</w:t>
      </w:r>
      <w:r>
        <w:t>.  No Default or Event of Default has occurred and is continuing and no Default or Event of Default shall occur as a result of the performance by Seller of its obligations under this Agreement.</w:t>
      </w:r>
    </w:p>
    <w:p w:rsidR="00DB4F33" w:rsidRDefault="00DB4F33" w:rsidP="00DB4F33">
      <w:pPr>
        <w:pStyle w:val="Legal23"/>
      </w:pPr>
      <w:r w:rsidRPr="00A82E93">
        <w:rPr>
          <w:u w:val="single"/>
        </w:rPr>
        <w:t>Site Control</w:t>
      </w:r>
      <w:r>
        <w:t>.  As of the Effective Date, Seller (i) holds a federal lease issued on a competitive basis after January 1, 2012 for an offshore wind energy generation site located on the Outer Continental Shelf and for which no turbine is located within ten miles of any inhabited area; and (ii) has either (a) has acquired all other real property rights to construct and operate the Facility, to interconnect the Facility to the Interconnecting Utility, to construct the Network Upgrades (to the extent it is Seller’s responsibility to do so) and to perform Seller’s obligations under this Agreement or (ii) has an irrevocable option to acquire such other real property rights and the only condition upon Seller’s exercise of such option to acquire such real property rights is the payment of an amount that represents the fair market value of such real property rights.</w:t>
      </w:r>
    </w:p>
    <w:p w:rsidR="00DB4F33" w:rsidRDefault="00DB4F33" w:rsidP="00DB4F33">
      <w:pPr>
        <w:pStyle w:val="Legal23"/>
      </w:pPr>
      <w:r w:rsidRPr="00A82E93">
        <w:rPr>
          <w:u w:val="single"/>
        </w:rPr>
        <w:t>Forward Capacity Market Participation</w:t>
      </w:r>
      <w:r>
        <w:t xml:space="preserve">.  Seller shall take (i) all necessary and appropriate actions to qualify and participate in every FCM auction applicable to the Services Term; and (ii) commercially reasonable actions to be selected and compensated in every FCM auction applicable to the Services Term, in each case with a Seasonal Claimed Capacity of not less  than [_____] MW.  Subject to Good Utility Practice, Seller shall operate the Facility in a manner to maximize the Capacity Supply Obligation of the Facility.  </w:t>
      </w:r>
      <w:r w:rsidRPr="00E603EB">
        <w:rPr>
          <w:b/>
          <w:i/>
          <w:color w:val="000000"/>
        </w:rPr>
        <w:t>[</w:t>
      </w:r>
      <w:r w:rsidRPr="00E603EB">
        <w:rPr>
          <w:b/>
          <w:i/>
        </w:rPr>
        <w:t>Provision included to the extent the proposal contemplates an FCM commitment]</w:t>
      </w:r>
    </w:p>
    <w:p w:rsidR="00DB4F33" w:rsidRDefault="00DB4F33" w:rsidP="00DB4F33">
      <w:pPr>
        <w:pStyle w:val="Legal22"/>
      </w:pPr>
      <w:bookmarkStart w:id="36" w:name="_Toc478133422"/>
      <w:r w:rsidRPr="00297489">
        <w:rPr>
          <w:u w:val="single"/>
        </w:rPr>
        <w:t>Continuing Nature of Representations and Warranties</w:t>
      </w:r>
      <w:r>
        <w:t>.  The representations and warranties set forth in this Section are made as of the Effective Date and deemed made continually throughout the Term, subject to the removal of the references to the Regulatory Approval and Permits as and when the Regulatory Approval and Permits are obtained.  If at any time during the Term, a Party has knowledge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bookmarkEnd w:id="36"/>
    </w:p>
    <w:p w:rsidR="00DB4F33" w:rsidRDefault="00DB4F33" w:rsidP="00DB4F33">
      <w:pPr>
        <w:pStyle w:val="Legal21"/>
      </w:pPr>
      <w:bookmarkStart w:id="37" w:name="_Toc478133423"/>
      <w:r>
        <w:t>REGULATORY APPROVAL</w:t>
      </w:r>
      <w:bookmarkEnd w:id="37"/>
    </w:p>
    <w:p w:rsidR="00DB4F33" w:rsidRDefault="00DB4F33" w:rsidP="00DB4F33">
      <w:pPr>
        <w:pStyle w:val="Legal22"/>
      </w:pPr>
      <w:bookmarkStart w:id="38" w:name="_Toc478133424"/>
      <w:r w:rsidRPr="00297489">
        <w:rPr>
          <w:u w:val="single"/>
        </w:rPr>
        <w:t>Receipt of Regulatory Approval</w:t>
      </w:r>
      <w:r>
        <w:t xml:space="preserve">.  The obligations of the Parties to perform this Agreement, other than the Parties’ obligations under Section 6.1, Section 6.2, Section 8.2, and </w:t>
      </w:r>
      <w:r>
        <w:lastRenderedPageBreak/>
        <w:t>Section 12, are conditioned upon and shall not become effective or binding until the receipt of the Regulatory Approval.  Buyer shall notify Seller within five (5) Business Days after receipt of the Regulatory Approval or receipt of an order of the MDPU regarding this Agreement.  This Agreement may be terminated by either Buyer or Seller in the event that Regulatory Approval is not received within 270 days after filing, without liability as a result of such termination, subject to the return of Credit Support as provided in Section 6.3.</w:t>
      </w:r>
      <w:bookmarkEnd w:id="38"/>
    </w:p>
    <w:p w:rsidR="00DB4F33" w:rsidRDefault="00DB4F33" w:rsidP="00DB4F33">
      <w:pPr>
        <w:pStyle w:val="Legal22"/>
      </w:pPr>
      <w:bookmarkStart w:id="39" w:name="_Toc478133425"/>
      <w:r w:rsidRPr="00297489">
        <w:rPr>
          <w:u w:val="single"/>
        </w:rPr>
        <w:t>Related Transmission Approvals</w:t>
      </w:r>
      <w:r>
        <w:t>.  The obligation of the Parties to perform this Agreement is further conditioned upon the receipt of any Related Transmission Approvals on or prior to the date such Related Transmission Approvals are required under Applicable Law.</w:t>
      </w:r>
      <w:bookmarkEnd w:id="39"/>
    </w:p>
    <w:p w:rsidR="00DB4F33" w:rsidRDefault="00DB4F33" w:rsidP="00DB4F33">
      <w:pPr>
        <w:pStyle w:val="Legal21"/>
      </w:pPr>
      <w:bookmarkStart w:id="40" w:name="_Toc478133426"/>
      <w:r>
        <w:t>BREACHES; REMEDIES</w:t>
      </w:r>
      <w:bookmarkEnd w:id="40"/>
    </w:p>
    <w:p w:rsidR="00DB4F33" w:rsidRDefault="00DB4F33" w:rsidP="00DB4F33">
      <w:pPr>
        <w:pStyle w:val="Legal22"/>
      </w:pPr>
      <w:bookmarkStart w:id="41" w:name="_Toc478133427"/>
      <w:r w:rsidRPr="00297489">
        <w:rPr>
          <w:u w:val="single"/>
        </w:rPr>
        <w:t>Events of Default by Either Party</w:t>
      </w:r>
      <w:r>
        <w:t>.  It shall constitute an event of default (“</w:t>
      </w:r>
      <w:r w:rsidRPr="00297489">
        <w:rPr>
          <w:b/>
          <w:u w:val="single"/>
        </w:rPr>
        <w:t>Event of Default</w:t>
      </w:r>
      <w:r>
        <w:t>”) by either Party hereunder if:</w:t>
      </w:r>
      <w:bookmarkEnd w:id="41"/>
    </w:p>
    <w:p w:rsidR="00DB4F33" w:rsidRDefault="00DB4F33" w:rsidP="00DB4F33">
      <w:pPr>
        <w:pStyle w:val="Legal23"/>
      </w:pPr>
      <w:r w:rsidRPr="00297489">
        <w:rPr>
          <w:u w:val="single"/>
        </w:rPr>
        <w:t>Representation or Warranty</w:t>
      </w:r>
      <w: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rsidR="00DB4F33" w:rsidRDefault="00DB4F33" w:rsidP="00DB4F33">
      <w:pPr>
        <w:pStyle w:val="Legal23"/>
      </w:pPr>
      <w:r w:rsidRPr="00297489">
        <w:rPr>
          <w:u w:val="single"/>
        </w:rPr>
        <w:t>Payment Obligations</w:t>
      </w:r>
      <w:r>
        <w:t>.  Any undisputed payment due and payable hereunder is not made on the date due, and such failure continues for more than ten (10) Business Days after notice thereof is given by the Non-Defaulting Party to the Defaulting Party; or</w:t>
      </w:r>
    </w:p>
    <w:p w:rsidR="00DB4F33" w:rsidRDefault="00DB4F33" w:rsidP="00DB4F33">
      <w:pPr>
        <w:pStyle w:val="Legal23"/>
      </w:pPr>
      <w:r w:rsidRPr="00297489">
        <w:rPr>
          <w:u w:val="single"/>
        </w:rPr>
        <w:t>Other Covenants</w:t>
      </w:r>
      <w:r>
        <w:t>.  Other than:</w:t>
      </w:r>
    </w:p>
    <w:p w:rsidR="00DB4F33" w:rsidRDefault="00DB4F33" w:rsidP="00DB4F33">
      <w:pPr>
        <w:pStyle w:val="Legal24"/>
      </w:pPr>
      <w:r>
        <w:t>a Delivery Failure not exceeding ten (10) continuous days</w:t>
      </w:r>
    </w:p>
    <w:p w:rsidR="00DB4F33" w:rsidRDefault="00DB4F33" w:rsidP="00DB4F33">
      <w:pPr>
        <w:pStyle w:val="Legal24"/>
      </w:pPr>
      <w:r>
        <w:t xml:space="preserve">failure of the Facility to achieve the Commercial Operation Date by the Guaranteed Commercial Operation Date; </w:t>
      </w:r>
    </w:p>
    <w:p w:rsidR="00DB4F33" w:rsidRDefault="00DB4F33" w:rsidP="00DB4F33">
      <w:pPr>
        <w:pStyle w:val="Legal24"/>
      </w:pPr>
      <w:r>
        <w:t>a failure to maintain the RPS eligibility requirements set forth in Section 4.7(b) due to a change in Law,</w:t>
      </w:r>
    </w:p>
    <w:p w:rsidR="00DB4F33" w:rsidRDefault="00DB4F33" w:rsidP="00DB4F33">
      <w:pPr>
        <w:pStyle w:val="Legal24"/>
      </w:pPr>
      <w:r>
        <w:t xml:space="preserve">a Rejected Purchase, or </w:t>
      </w:r>
    </w:p>
    <w:p w:rsidR="00DB4F33" w:rsidRDefault="00DB4F33" w:rsidP="00DB4F33">
      <w:pPr>
        <w:pStyle w:val="Legal24"/>
      </w:pPr>
      <w:r>
        <w:t>an Event of Default described in Section 9.1(a), 9.1(b), 9.1(d), 9.1(e) or 9.2,</w:t>
      </w:r>
    </w:p>
    <w:p w:rsidR="00DB4F33" w:rsidRDefault="00DB4F33" w:rsidP="00DB4F33">
      <w:pPr>
        <w:pStyle w:val="BBody"/>
      </w:pPr>
      <w: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rsidR="00DB4F33" w:rsidRDefault="00DB4F33" w:rsidP="00DB4F33">
      <w:pPr>
        <w:pStyle w:val="Legal23"/>
      </w:pPr>
      <w:r w:rsidRPr="00297489">
        <w:rPr>
          <w:u w:val="single"/>
        </w:rPr>
        <w:lastRenderedPageBreak/>
        <w:t>Bankruptcy</w:t>
      </w:r>
      <w:r>
        <w:t>.  Such Party (i) is adjudged bankrupt or files a petition in voluntary bankruptcy under any provision of any bankruptcy law or consents to the filing of any 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rsidR="00DB4F33" w:rsidRDefault="00DB4F33" w:rsidP="00DB4F33">
      <w:pPr>
        <w:pStyle w:val="Legal23"/>
      </w:pPr>
      <w:r w:rsidRPr="00297489">
        <w:rPr>
          <w:u w:val="single"/>
        </w:rPr>
        <w:t>Permit Compliance</w:t>
      </w:r>
      <w:r>
        <w:t>.  Such Party fails to obtain and maintain or cause to be obtained and maintained in full force and effect any Permit (other than the Regulatory Approval) necessary for such Party to perform its obligations under this Agreement.</w:t>
      </w:r>
    </w:p>
    <w:p w:rsidR="00DB4F33" w:rsidRDefault="00DB4F33" w:rsidP="00DB4F33">
      <w:pPr>
        <w:pStyle w:val="Legal22"/>
      </w:pPr>
      <w:bookmarkStart w:id="42" w:name="_Toc478133428"/>
      <w:r w:rsidRPr="00297489">
        <w:rPr>
          <w:u w:val="single"/>
        </w:rPr>
        <w:t>Events of Default by Seller</w:t>
      </w:r>
      <w:r>
        <w:t>.  In addition to the Events of Default described in Section 9.1, each of the following shall constitute an Event of Default by Seller hereunder if:</w:t>
      </w:r>
      <w:bookmarkEnd w:id="42"/>
    </w:p>
    <w:p w:rsidR="00DB4F33" w:rsidRDefault="00DB4F33" w:rsidP="00DB4F33">
      <w:pPr>
        <w:pStyle w:val="Legal23"/>
      </w:pPr>
      <w:r w:rsidRPr="00297489">
        <w:rPr>
          <w:u w:val="single"/>
        </w:rPr>
        <w:t>Taking of Facility Assets</w:t>
      </w:r>
      <w:r>
        <w:t>.  Any asset of Seller that is material to the construction, operation or maintenance of the Facility or the performance of its obligations 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rsidR="00DB4F33" w:rsidRDefault="00DB4F33" w:rsidP="00DB4F33">
      <w:pPr>
        <w:pStyle w:val="Legal23"/>
      </w:pPr>
      <w:r w:rsidRPr="00297489">
        <w:rPr>
          <w:u w:val="single"/>
        </w:rPr>
        <w:t>Failure to Maintain Credit Support</w:t>
      </w:r>
      <w: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or</w:t>
      </w:r>
    </w:p>
    <w:p w:rsidR="00DB4F33" w:rsidRDefault="00DB4F33" w:rsidP="00DB4F33">
      <w:pPr>
        <w:pStyle w:val="Legal23"/>
      </w:pPr>
      <w:r w:rsidRPr="00297489">
        <w:rPr>
          <w:u w:val="single"/>
        </w:rPr>
        <w:t>Energy Output</w:t>
      </w:r>
      <w:r>
        <w:t xml:space="preserve">.  The failure of the Facility to produce Energy </w:t>
      </w:r>
      <w:r w:rsidRPr="00297489">
        <w:rPr>
          <w:b/>
        </w:rPr>
        <w:t>for twelve (12)</w:t>
      </w:r>
      <w:r>
        <w:t xml:space="preserve"> consecutive months during the Services Term; or</w:t>
      </w:r>
    </w:p>
    <w:p w:rsidR="00DB4F33" w:rsidRDefault="00DB4F33" w:rsidP="00DB4F33">
      <w:pPr>
        <w:pStyle w:val="Legal23"/>
      </w:pPr>
      <w:r w:rsidRPr="00297489">
        <w:rPr>
          <w:u w:val="single"/>
        </w:rPr>
        <w:t>Failure to Satisfy ISO-NE Obligations</w:t>
      </w:r>
      <w:r>
        <w:t>.  The failure of Seller to satisfy, or cause to be satisfied (other than by Buyer), any material obligation under the ISO-NE Rules or ISO-NE Practices or any other obligation with respect to ISO-NE and such failure has an adverse effect on the Facility or Seller’s ability to perform its obligations under this Agreement or on Buyer or Buyer’s rights or  ability to receive the benefits under this Agreement; provided, however, if Seller’s failure to satisfy any obligation under the ISO-NE Rules or ISO-NE Practices does not have an adverse effect on Buyer or Buyer’s ability to receive the benefits under this Agreement, Seller shall have the opportunity to cure such failure within thirty (30) days of its occurrence; or</w:t>
      </w:r>
    </w:p>
    <w:p w:rsidR="00DB4F33" w:rsidRDefault="00DB4F33" w:rsidP="00DB4F33">
      <w:pPr>
        <w:pStyle w:val="Legal23"/>
      </w:pPr>
      <w:r w:rsidRPr="00297489">
        <w:rPr>
          <w:u w:val="single"/>
        </w:rPr>
        <w:t>Failure to Meet Critical Milestones</w:t>
      </w:r>
      <w:r>
        <w:t>.  The failure of Seller to satisfy any Critical Milestone by the date set forth therefor in Section 3.1(a), as the same may be extended in accordance with Section 3.1(c); or</w:t>
      </w:r>
    </w:p>
    <w:p w:rsidR="00DB4F33" w:rsidRDefault="00DB4F33" w:rsidP="00DB4F33">
      <w:pPr>
        <w:pStyle w:val="Legal23"/>
      </w:pPr>
      <w:r w:rsidRPr="00297489">
        <w:rPr>
          <w:u w:val="single"/>
        </w:rPr>
        <w:lastRenderedPageBreak/>
        <w:t>Abandonment</w:t>
      </w:r>
      <w:r>
        <w:t>.  On or after the Commercial Operation Date, the permanent relinquishment by Seller of all of its possession and control of the Facility, other than a transfer permitted under this Agreement; or</w:t>
      </w:r>
    </w:p>
    <w:p w:rsidR="00DB4F33" w:rsidRDefault="00DB4F33" w:rsidP="00DB4F33">
      <w:pPr>
        <w:pStyle w:val="Legal23"/>
      </w:pPr>
      <w:r w:rsidRPr="00297489">
        <w:rPr>
          <w:u w:val="single"/>
        </w:rPr>
        <w:t>Assignment</w:t>
      </w:r>
      <w:r>
        <w:t>.  The assignment of this Agreement by Seller, or Seller’s sale or transfer of its interest (or any part thereof) in the Facility, except as permitted in accordance with Article 14; or</w:t>
      </w:r>
    </w:p>
    <w:p w:rsidR="00DB4F33" w:rsidRDefault="00DB4F33" w:rsidP="00DB4F33">
      <w:pPr>
        <w:pStyle w:val="Legal23"/>
      </w:pPr>
      <w:r w:rsidRPr="00297489">
        <w:rPr>
          <w:u w:val="single"/>
        </w:rPr>
        <w:t>Recurring Delivery Failure</w:t>
      </w:r>
      <w:r>
        <w:t>.  A Delivery Failure of ten (10) continuous days or more; or</w:t>
      </w:r>
    </w:p>
    <w:p w:rsidR="00DB4F33" w:rsidRDefault="00DB4F33" w:rsidP="00DB4F33">
      <w:pPr>
        <w:pStyle w:val="Legal23"/>
      </w:pPr>
      <w:r w:rsidRPr="00297489">
        <w:rPr>
          <w:u w:val="single"/>
        </w:rPr>
        <w:t>Failure to Provide Status Reports</w:t>
      </w:r>
      <w:r>
        <w:t>.  A failure to provide timely, accurate and complete status reports in accordance with this Agreement, and such failure continues for more than five (5) days after notice thereof is given by the Buyer; or</w:t>
      </w:r>
    </w:p>
    <w:p w:rsidR="00DB4F33" w:rsidRDefault="00DB4F33" w:rsidP="00DB4F33">
      <w:pPr>
        <w:pStyle w:val="Legal23"/>
      </w:pPr>
      <w:r w:rsidRPr="00297489">
        <w:rPr>
          <w:u w:val="single"/>
        </w:rPr>
        <w:t>Failure to Maintain RPS Eligibility</w:t>
      </w:r>
      <w:r>
        <w:t>.  A failure to maintain RPS eligibility requirements set forth in Section 4.7(b).</w:t>
      </w:r>
    </w:p>
    <w:p w:rsidR="00DB4F33" w:rsidRDefault="00DB4F33" w:rsidP="00DB4F33">
      <w:pPr>
        <w:pStyle w:val="Legal22"/>
        <w:keepNext/>
      </w:pPr>
      <w:bookmarkStart w:id="43" w:name="_Toc478133429"/>
      <w:r w:rsidRPr="00297489">
        <w:rPr>
          <w:u w:val="single"/>
        </w:rPr>
        <w:t>Remedies</w:t>
      </w:r>
      <w:r>
        <w:t>.</w:t>
      </w:r>
      <w:bookmarkEnd w:id="43"/>
    </w:p>
    <w:p w:rsidR="00DB4F33" w:rsidRDefault="00DB4F33" w:rsidP="00DB4F33">
      <w:pPr>
        <w:pStyle w:val="Legal23"/>
      </w:pPr>
      <w:r w:rsidRPr="00297489">
        <w:rPr>
          <w:u w:val="single"/>
        </w:rPr>
        <w:t>Suspension of Performance and Remedies at Law</w:t>
      </w:r>
      <w:r>
        <w:t>.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shall retain its right of specific performance to enforce the Defaulting Party’s obligations under this Agreement.</w:t>
      </w:r>
    </w:p>
    <w:p w:rsidR="00DB4F33" w:rsidRDefault="00DB4F33" w:rsidP="00DB4F33">
      <w:pPr>
        <w:pStyle w:val="Legal23"/>
      </w:pPr>
      <w:r w:rsidRPr="00297489">
        <w:rPr>
          <w:u w:val="single"/>
        </w:rPr>
        <w:t>Termination and Termination Payment</w:t>
      </w:r>
      <w: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sidRPr="00297489">
        <w:rPr>
          <w:b/>
          <w:u w:val="single"/>
        </w:rPr>
        <w:t>Termination Payment</w:t>
      </w:r>
      <w:r>
        <w:t>” as follows:</w:t>
      </w:r>
    </w:p>
    <w:p w:rsidR="00DB4F33" w:rsidRDefault="00DB4F33" w:rsidP="00DB4F33">
      <w:pPr>
        <w:pStyle w:val="Legal24"/>
      </w:pPr>
      <w:r w:rsidRPr="003857AE">
        <w:rPr>
          <w:i/>
        </w:rPr>
        <w:t>Termination by Buyer Prior to Commercial Operation Date</w:t>
      </w:r>
      <w:r>
        <w:t>.  If Buyer terminates this Agreement because of an Event of Default by Seller occurring prior to the Commercial Operation Date, the Termination Payment due to Buyer shall be equal to the sum of (x) all Delay Damages due and owing by Seller through the date of such termination plus (y) the full amount of the Development Period Security required to be provided to Buyer by Seller.</w:t>
      </w:r>
    </w:p>
    <w:p w:rsidR="00DB4F33" w:rsidRDefault="00DB4F33" w:rsidP="00DB4F33">
      <w:pPr>
        <w:pStyle w:val="Legal24"/>
      </w:pPr>
      <w:r w:rsidRPr="003857AE">
        <w:rPr>
          <w:i/>
        </w:rPr>
        <w:t>Termination by Seller Prior to Commercial Operation Date</w:t>
      </w:r>
      <w:r>
        <w:t xml:space="preserve">.  If Seller terminates this Agreement because of an Event of Default by Buyer prior to the Commercial Operation Date, Seller shall only </w:t>
      </w:r>
      <w:r>
        <w:lastRenderedPageBreak/>
        <w:t>receive a Termination Payment if the Commercial Operation Date either occurs on or before the Guaranteed Commercial Operation Date or would have occurred by such date but for the Event of Default by Buyer giving rise to the termination of this Agreement.  In such case, (x) if Seller terminates this Agreement because of an Event of Default by Buyer prior to the Financial Closing Date, the Termination Payment due to Seller shall be equal to the lesser of:  (i) Buyer’s Percentage Entitlement to Seller’s out-of-pocket expenses incurred in connection with the development and construction of the Facility prior to such termination and for which Seller has provided adequate documentation to enable Buyer to 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rsidR="00DB4F33" w:rsidRDefault="00DB4F33" w:rsidP="00DB4F33">
      <w:pPr>
        <w:pStyle w:val="Legal24"/>
      </w:pPr>
      <w:r w:rsidRPr="003857AE">
        <w:rPr>
          <w:i/>
        </w:rPr>
        <w:t>Termination by Buyer On or After Commercial Operation Date</w:t>
      </w:r>
      <w:r>
        <w:t xml:space="preserve">.  If Buyer terminates this Agreement because of an Event of Default by Seller occurring on or after the Commercial Operation Date, the Termination Payment due to Buyer shall be equal to the greater of:  (i) the security required to be provided in accordance with Article 6, or (ii) the amount, if positive, calculated according to the following formula:  (x) the present value, discounted at a rate equal to the prime rate specified in the “Money &amp; Investing” section of </w:t>
      </w:r>
      <w:r w:rsidRPr="003857AE">
        <w:rPr>
          <w:i/>
        </w:rPr>
        <w:t>The Wall Street Journal</w:t>
      </w:r>
      <w:r>
        <w:t xml:space="preserve"> determined as of the date of the notice of default, plus 300 basis points, for each month remaining in the Services Term, of (A) the amount, if, any, by which the forward market price of Energy and Renewable Energy Credits,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Energy output of the Facility as determined by a recognized  third party expert selected by Buyer, using a probability of exceedance basis of 50%; plus, (y) any costs incurred or to be incurred by Buyer in connection with the Related Transmission Facilities  for the Energy not delivered as a result of such Termination in excess of such costs for Replacement Energy, plus (z) any costs and losses incurred by Buyer as a result of the Event of Default and termination of the Agreement.</w:t>
      </w:r>
    </w:p>
    <w:p w:rsidR="00DB4F33" w:rsidRDefault="00DB4F33" w:rsidP="00DB4F33">
      <w:pPr>
        <w:pStyle w:val="BIndent"/>
        <w:ind w:left="2880"/>
      </w:pPr>
      <w:r>
        <w:lastRenderedPageBreak/>
        <w:t>All such amounts shall be determined by Buyer in good faith and in a commercially reasonable manner, and Buyer shall provide Seller with a reasonably detailed calculation of the Termination Payment due under this Section 9.3(b)(iii).</w:t>
      </w:r>
    </w:p>
    <w:p w:rsidR="00DB4F33" w:rsidRDefault="00DB4F33" w:rsidP="00DB4F33">
      <w:pPr>
        <w:pStyle w:val="Legal24"/>
      </w:pPr>
      <w:r w:rsidRPr="003857AE">
        <w:rPr>
          <w:i/>
        </w:rPr>
        <w:t>Termination by Seller On or After Commercial Operation Date</w:t>
      </w:r>
      <w:r>
        <w:t xml:space="preserve">.  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“Money &amp; Investing” section of </w:t>
      </w:r>
      <w:r w:rsidRPr="003857AE">
        <w:rPr>
          <w:i/>
        </w:rPr>
        <w:t>The Wall Street Journal</w:t>
      </w:r>
      <w:r>
        <w:t xml:space="preserve"> determined as of the date of the notice of default,  plus 300 basis points, for each month remaining in the Services Term, of (i) the amount, if, any, by which the applicable Price that would have been paid pursuant to  Exhibit D of this Agreement, exceeds the forward market price of Energy and Renewable Energy Credits  as determined by the average of the quotes of at least two nationally recognized energy consulting firms or brokers chosen by Seller, for Replacement Energy and Replacement RECs,  multiplied by (ii) Buyer’s Percentage Entitlement to the projected Energy output of the Facility as determined by a recognized  third party expert selected by Seller using a probability of exceedance basis of 50%; plus, (y) any costs and losses incurred by Seller as a result of the Event of Default and termination of the Agreement.</w:t>
      </w:r>
    </w:p>
    <w:p w:rsidR="00DB4F33" w:rsidRDefault="00DB4F33" w:rsidP="00DB4F33">
      <w:pPr>
        <w:pStyle w:val="BIndent"/>
        <w:ind w:left="2880"/>
      </w:pPr>
      <w:r>
        <w:t>All such amounts shall be determined by Seller in good faith and in a commercially reasonable manner, and Seller shall provide Buyer with a reasonably detailed calculation of the Termination Payment due under this Section 9.3(b)(iv).</w:t>
      </w:r>
    </w:p>
    <w:p w:rsidR="00DB4F33" w:rsidRDefault="00DB4F33" w:rsidP="00DB4F33">
      <w:pPr>
        <w:pStyle w:val="Legal24"/>
      </w:pPr>
      <w:r w:rsidRPr="003857AE">
        <w:rPr>
          <w:i/>
        </w:rPr>
        <w:t>Acceptability of Liquidated Damages</w:t>
      </w:r>
      <w:r>
        <w:t>.  Each Party agrees and acknowledges that (i) the damages and losses (including without limitation the loss of environmental, reliability and economic benefits contemplated under this Agreement) that the Parties would incur due to an Event of Default would be difficult or impossible to predict with certainty, and (ii) it is impractical and difficult to assess actual damages in the circumstances stated, and therefore the Termination Payment as agreed to by the Parties and set forth herein is a fair and reasonable calculation of such damages.</w:t>
      </w:r>
    </w:p>
    <w:p w:rsidR="00DB4F33" w:rsidRDefault="00DB4F33" w:rsidP="00DB4F33">
      <w:pPr>
        <w:pStyle w:val="Legal24"/>
      </w:pPr>
      <w:r w:rsidRPr="003857AE">
        <w:rPr>
          <w:i/>
        </w:rPr>
        <w:t>Payment of Termination Payment</w:t>
      </w:r>
      <w:r>
        <w:t xml:space="preserve">.  The Defaulting Party shall make the Termination Payment within ten (10) Business Days after such notice is effective, regardless whether the Termination Payment calculation is disputed.  If the Defaulting Party disputes the Non-Defaulting Party’s calculation of the Termination Payment, in whole or in part, the Defaulting Party shall within ten </w:t>
      </w:r>
      <w:r>
        <w:lastRenderedPageBreak/>
        <w:t>(10) Business Days of receipt of the calculation of the Termination Payment, provide to the Non-Defaulting Party a detailed written explanation of the basis for such dispute.  If the Parties are unable to resolve the dispute within thirty (30) days, Article 11 shall apply.</w:t>
      </w:r>
    </w:p>
    <w:p w:rsidR="00DB4F33" w:rsidRDefault="00DB4F33" w:rsidP="00DB4F33">
      <w:pPr>
        <w:pStyle w:val="Legal23"/>
      </w:pPr>
      <w:r w:rsidRPr="003857AE">
        <w:rPr>
          <w:u w:val="single"/>
        </w:rPr>
        <w:t>Set-off</w:t>
      </w:r>
      <w:r>
        <w:t>.  The Non-Defaulting Party shall be entitled, at its option and in its discretion, to withhold and set off any amounts owed by the Non-Defaulting Party to the Defaulting Party against any payments and any other amounts owed by the Defaulting Party to the Non-Defaulting Party, including any Termination Payment payable as a result of any early termination of this Agreement.</w:t>
      </w:r>
    </w:p>
    <w:p w:rsidR="00DB4F33" w:rsidRDefault="00DB4F33" w:rsidP="00DB4F33">
      <w:pPr>
        <w:pStyle w:val="Legal23"/>
      </w:pPr>
      <w:r w:rsidRPr="003857AE">
        <w:rPr>
          <w:u w:val="single"/>
        </w:rPr>
        <w:t>Notice to Lenders</w:t>
      </w:r>
      <w:r>
        <w:t>.  Seller shall provide Buyer with a notice identifying a single Lender (if any) to whom default notices are to be issued.  Buyer shall provide a copy of the notice of any default of Seller under this Article 9 to that Lender, and Buyer shall afford such Lender the same opportunities to cure Events of Default under this Agreement as are provided to Seller hereunder.</w:t>
      </w:r>
    </w:p>
    <w:p w:rsidR="00DB4F33" w:rsidRDefault="00DB4F33" w:rsidP="00DB4F33">
      <w:pPr>
        <w:pStyle w:val="Legal23"/>
      </w:pPr>
      <w:r w:rsidRPr="003857AE">
        <w:rPr>
          <w:u w:val="single"/>
        </w:rPr>
        <w:t>Limitation of Remedies, Liability and Damages</w:t>
      </w:r>
      <w:r>
        <w:t>.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w:t>
      </w:r>
    </w:p>
    <w:p w:rsidR="00DB4F33" w:rsidRDefault="00DB4F33" w:rsidP="00DB4F33">
      <w:pPr>
        <w:pStyle w:val="Legal21"/>
      </w:pPr>
      <w:bookmarkStart w:id="44" w:name="_Toc478133430"/>
      <w:r>
        <w:lastRenderedPageBreak/>
        <w:t>FORCE MAJEURE</w:t>
      </w:r>
      <w:bookmarkEnd w:id="44"/>
    </w:p>
    <w:p w:rsidR="00DB4F33" w:rsidRDefault="00DB4F33" w:rsidP="00DB4F33">
      <w:pPr>
        <w:pStyle w:val="Legal22"/>
        <w:keepNext/>
      </w:pPr>
      <w:bookmarkStart w:id="45" w:name="_Toc478133431"/>
      <w:r w:rsidRPr="003857AE">
        <w:rPr>
          <w:u w:val="single"/>
        </w:rPr>
        <w:t>Force Majeure</w:t>
      </w:r>
      <w:r>
        <w:t>.</w:t>
      </w:r>
      <w:bookmarkEnd w:id="45"/>
    </w:p>
    <w:p w:rsidR="00DB4F33" w:rsidRDefault="00DB4F33" w:rsidP="00DB4F33">
      <w:pPr>
        <w:pStyle w:val="Legal23"/>
      </w:pPr>
      <w:r>
        <w:t>The term “</w:t>
      </w:r>
      <w:r w:rsidRPr="003857AE">
        <w:rPr>
          <w:b/>
          <w:u w:val="single"/>
        </w:rPr>
        <w:t>Force Majeure</w:t>
      </w:r>
      <w:r>
        <w:t>” means an unusual, unexpected and significant event:  (i)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any full or partial curtailment in the electric output of the Facility that is caused by or arises from a mechanical or equipment breakdown or other mishap or events or conditions attributable to normal wear and tear or flaws, unless such curtailment or mishap is caused by one of the following:  acts of God such as floods, hurricanes or tornados; sabotage; terrorism; or war, (w) any occurrence or event that merely increases the costs or causes an 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  In addition, a delay or inability to perform attributable to a Party’s lack of preparation, a Party’s failure to timely obtain and maintain all necessary Permits (excepting the Regulatory Approval) or qualifications, any delay or failure in satisfying the Critical Milestone obligations specified in Section 3.1(a)(i) (Permits) or Section 3.1(a)(iii) (Financing),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
    <w:p w:rsidR="00DB4F33" w:rsidRDefault="00DB4F33" w:rsidP="00DB4F33">
      <w:pPr>
        <w:pStyle w:val="Legal23"/>
      </w:pPr>
      <w:r>
        <w:t>Subject to Section 3.1(d), if either Party is unable, wholly or in part, by Force Majeure to perform obligations under this Agreement, such performance shall be excused and suspended so long as the circumstances that give rise to such inability exist or would exist if the Party claiming the Force Majeure used commercially reasonable efforts to cure such circumstances,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p>
    <w:p w:rsidR="00DB4F33" w:rsidRDefault="00DB4F33" w:rsidP="00DB4F33">
      <w:pPr>
        <w:pStyle w:val="Legal23"/>
      </w:pPr>
      <w:r>
        <w:lastRenderedPageBreak/>
        <w:t>Notwithstanding the foregoing, if the Force Majeure prevents full or partial performance under this Agreement for a period of twelve (12) months or more, the Party whose performance is not prevented by Force Majeure shall have the right to terminate this Agreement upon written notice to the other Party and without further recourse.  In no event will any delay or failure of performance caused by any conditions or events of Force Majeure extend this Agreement beyond its stated Term.</w:t>
      </w:r>
    </w:p>
    <w:p w:rsidR="00DB4F33" w:rsidRDefault="00DB4F33" w:rsidP="00DB4F33">
      <w:pPr>
        <w:pStyle w:val="Legal21"/>
      </w:pPr>
      <w:bookmarkStart w:id="46" w:name="_Toc478133432"/>
      <w:r>
        <w:t>DISPUTE RESOLUTION</w:t>
      </w:r>
      <w:bookmarkEnd w:id="46"/>
    </w:p>
    <w:p w:rsidR="00DB4F33" w:rsidRDefault="00DB4F33" w:rsidP="00DB4F33">
      <w:pPr>
        <w:pStyle w:val="Legal22"/>
      </w:pPr>
      <w:bookmarkStart w:id="47" w:name="_Toc478133433"/>
      <w:r w:rsidRPr="003857AE">
        <w:rPr>
          <w:u w:val="single"/>
        </w:rPr>
        <w:t>Dispute Resolution</w:t>
      </w:r>
      <w:r>
        <w:t>.  In the event of any dispute, controversy or claim between the Parties arising out of or relating to this Agreement (collectively, a “</w:t>
      </w:r>
      <w:r w:rsidRPr="003857AE">
        <w:rPr>
          <w:b/>
          <w:u w:val="single"/>
        </w:rPr>
        <w:t>Dispute</w:t>
      </w:r>
      <w:r>
        <w:t>”), in addition to any other remedies provided hereunder, the Parties shall attempt to resolve such Dispute through consultations between the Parties.  If the Dispute has not been resolved within fifteen (15) Business Days after such consultations between the Parties, then either Party may seek to resolve such Dispute in the courts of the Commonwealth of Massachusetts;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the other Party can initiate mediation prior to the expiration of the thirty (30) Business Days.  Unless otherwise agreed, the Parties will select a mediator from the FERC panel.  The Parties may, by written agreement signed by both Parties, alter any time deadline, location(s) for meeting(s), or procedure outlined herein or in FERC’s rules for mediation.  The procedure specified herein shall be the sole and exclusive procedure for the resolution of Disputes.  To the fullest extent permitted by law, any mediation proceeding and any settlement shall be maintained in confidence by the Parties.</w:t>
      </w:r>
      <w:bookmarkEnd w:id="47"/>
    </w:p>
    <w:p w:rsidR="00DB4F33" w:rsidRDefault="00DB4F33" w:rsidP="00DB4F33">
      <w:pPr>
        <w:pStyle w:val="Legal22"/>
      </w:pPr>
      <w:bookmarkStart w:id="48" w:name="_Toc478133434"/>
      <w:r w:rsidRPr="003857AE">
        <w:rPr>
          <w:u w:val="single"/>
        </w:rPr>
        <w:t>Allocation of Dispute Costs</w:t>
      </w:r>
      <w:r>
        <w:t>.  The fees and expenses associated with mediation shall be divided equally between the Parties, and each Party shall be responsible for its own legal fees, including but not limited to attorney fees, associated with any Dispute.</w:t>
      </w:r>
      <w:bookmarkEnd w:id="48"/>
    </w:p>
    <w:p w:rsidR="00DB4F33" w:rsidRDefault="00DB4F33" w:rsidP="00DB4F33">
      <w:pPr>
        <w:pStyle w:val="Legal22"/>
      </w:pPr>
      <w:bookmarkStart w:id="49" w:name="_Toc478133435"/>
      <w:r w:rsidRPr="003857AE">
        <w:rPr>
          <w:u w:val="single"/>
        </w:rPr>
        <w:t>Consent to Jurisdiction</w:t>
      </w:r>
      <w:r>
        <w:t>.  Subject to Section 11.1, the Parties agree to the exclusive jurisdiction of the state and federal courts located in the Commonwealth of Massachusetts for any legal proceedings that may be brought by a Party arising out of or in connection with any Dispute.</w:t>
      </w:r>
      <w:bookmarkEnd w:id="49"/>
    </w:p>
    <w:p w:rsidR="00DB4F33" w:rsidRDefault="00DB4F33" w:rsidP="00DB4F33">
      <w:pPr>
        <w:pStyle w:val="Legal22"/>
      </w:pPr>
      <w:bookmarkStart w:id="50" w:name="_Toc478133436"/>
      <w:r w:rsidRPr="003857AE">
        <w:rPr>
          <w:u w:val="single"/>
        </w:rPr>
        <w:t>Waiver of Jury Trial and Inconvenient Forum Claim</w:t>
      </w:r>
      <w:r>
        <w:t>.  EACH PARTY HEREBY WAIVES TO THE FULLEST EXTENT PERMITTED BY LAW ANY RIGHT IT MAY HAVE TO A TRIAL BY JURY IN RESPECT OF ANY SUIT, ACTION OR PROCEEDING ARISING OUT OF, RESULTING FROM OR IN ANY WAY RELATING TO THIS AGREEMENT.  BOTH PARTIES IRREVOCABLY WAIVE, TO THE FULLEST EXTENT PERMITTED BY LAW, ANY OBJECTION THAT THEY MAY NOW OR HEREAFTER HAVE TO THE LAYING OF VENUE AS SET FORTH IN THIS ARTICLE 11 AND ANY CLAIM THAT ANY SUCH PROCEEDING HAS BEEN BROUGHT IN ANY INCONVENIENT FORUM.</w:t>
      </w:r>
      <w:bookmarkEnd w:id="50"/>
    </w:p>
    <w:p w:rsidR="00DB4F33" w:rsidRDefault="00DB4F33" w:rsidP="00DB4F33">
      <w:pPr>
        <w:pStyle w:val="Legal21"/>
      </w:pPr>
      <w:bookmarkStart w:id="51" w:name="_Toc478133437"/>
      <w:r>
        <w:lastRenderedPageBreak/>
        <w:t>CONFIDENTIALITY</w:t>
      </w:r>
      <w:bookmarkEnd w:id="51"/>
    </w:p>
    <w:p w:rsidR="00DB4F33" w:rsidRDefault="00DB4F33" w:rsidP="00DB4F33">
      <w:pPr>
        <w:pStyle w:val="Legal22"/>
      </w:pPr>
      <w:bookmarkStart w:id="52" w:name="_Toc478133438"/>
      <w:r w:rsidRPr="003857AE">
        <w:rPr>
          <w:u w:val="single"/>
        </w:rPr>
        <w:t>Nondisclosure</w:t>
      </w:r>
      <w:r>
        <w:t>.  Buyer and Seller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  Notwithstanding the foregoing, any such information may be disclosed:</w:t>
      </w:r>
      <w:bookmarkEnd w:id="52"/>
    </w:p>
    <w:p w:rsidR="00DB4F33" w:rsidRDefault="00DB4F33" w:rsidP="00DB4F33">
      <w:pPr>
        <w:pStyle w:val="Legal23"/>
      </w:pPr>
      <w:r>
        <w:t xml:space="preserve">to the extent Buyer determines it is appropriate in connection with efforts to obtain or maintain the Regulatory Approval or to seek rate recovery for amounts expended by Buyer under this Agreement </w:t>
      </w:r>
    </w:p>
    <w:p w:rsidR="00DB4F33" w:rsidRDefault="00DB4F33" w:rsidP="00DB4F33">
      <w:pPr>
        <w:pStyle w:val="Legal23"/>
      </w:pPr>
      <w:r>
        <w:t xml:space="preserve">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 </w:t>
      </w:r>
    </w:p>
    <w:p w:rsidR="00DB4F33" w:rsidRDefault="00DB4F33" w:rsidP="00DB4F33">
      <w:pPr>
        <w:pStyle w:val="Legal23"/>
      </w:pPr>
      <w: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rsidR="00DB4F33" w:rsidRDefault="00DB4F33" w:rsidP="00DB4F33">
      <w:pPr>
        <w:pStyle w:val="Legal23"/>
      </w:pPr>
      <w:r>
        <w:t xml:space="preserve">in order to comply with any rule or regulation of ISO-NE, other system operators, any stock exchange or similar Person or for financial disclosure purposes; </w:t>
      </w:r>
    </w:p>
    <w:p w:rsidR="00DB4F33" w:rsidRDefault="00DB4F33" w:rsidP="00DB4F33">
      <w:pPr>
        <w:pStyle w:val="Legal23"/>
      </w:pPr>
      <w:r>
        <w:t>to the extent the non-disclosing Party shall have consented in writing prior to any such disclosure; and</w:t>
      </w:r>
    </w:p>
    <w:p w:rsidR="00DB4F33" w:rsidRDefault="00DB4F33" w:rsidP="00DB4F33">
      <w:pPr>
        <w:pStyle w:val="Legal23"/>
      </w:pPr>
      <w:r>
        <w:t>to the extent that the information was previously made publicly available other than as a result of a breach of this Section 12.1;</w:t>
      </w:r>
    </w:p>
    <w:p w:rsidR="00DB4F33" w:rsidRDefault="00DB4F33" w:rsidP="00DB4F33">
      <w:pPr>
        <w:pStyle w:val="BBody"/>
      </w:pPr>
      <w:r>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rsidR="00DB4F33" w:rsidRDefault="00DB4F33" w:rsidP="00DB4F33">
      <w:pPr>
        <w:pStyle w:val="Legal22"/>
      </w:pPr>
      <w:bookmarkStart w:id="53" w:name="_Toc478133439"/>
      <w:r w:rsidRPr="003857AE">
        <w:rPr>
          <w:u w:val="single"/>
        </w:rPr>
        <w:t>Public Statements</w:t>
      </w:r>
      <w:r>
        <w:t>.  No public statement, press release or other voluntary publication regarding this Agreement or the transactions to be made hereunder shall be made or issued without the prior consent of the other Party.</w:t>
      </w:r>
      <w:bookmarkEnd w:id="53"/>
    </w:p>
    <w:p w:rsidR="00DB4F33" w:rsidRDefault="00DB4F33" w:rsidP="00DB4F33">
      <w:pPr>
        <w:pStyle w:val="Legal21"/>
      </w:pPr>
      <w:bookmarkStart w:id="54" w:name="_Toc478133440"/>
      <w:r>
        <w:t>INDEMNIFICATION</w:t>
      </w:r>
      <w:bookmarkEnd w:id="54"/>
      <w:r>
        <w:t xml:space="preserve"> </w:t>
      </w:r>
    </w:p>
    <w:p w:rsidR="00DB4F33" w:rsidRDefault="00DB4F33" w:rsidP="00DB4F33">
      <w:pPr>
        <w:pStyle w:val="Legal22"/>
      </w:pPr>
      <w:bookmarkStart w:id="55" w:name="_Toc478133441"/>
      <w:r w:rsidRPr="003857AE">
        <w:rPr>
          <w:u w:val="single"/>
        </w:rPr>
        <w:t>Indemnification Obligations</w:t>
      </w:r>
      <w:r>
        <w:t xml:space="preserve">.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Seller’s execution, delivery or performance of this Agreement, or </w:t>
      </w:r>
      <w:r>
        <w:lastRenderedPageBreak/>
        <w:t>Seller’s negligence, gross negligence, or willful misconduct, or Seller’s failure to satisfy any obligation or liability under this Agreement, or Seller’s failure to satisfy any regulatory requirement or commitment associated with this Agreement.</w:t>
      </w:r>
      <w:bookmarkEnd w:id="55"/>
    </w:p>
    <w:p w:rsidR="00DB4F33" w:rsidRDefault="00DB4F33" w:rsidP="00DB4F33">
      <w:pPr>
        <w:pStyle w:val="Legal22"/>
      </w:pPr>
      <w:bookmarkStart w:id="56" w:name="_Toc478133442"/>
      <w:r w:rsidRPr="003857AE">
        <w:rPr>
          <w:u w:val="single"/>
        </w:rPr>
        <w:t>Failure to Defend</w:t>
      </w:r>
      <w:r>
        <w:t>.  If Seller fails to assume the defense of a claim meriting indemnification, Buyer may at the expense of Seller contest, settle or pay such claim, and shall promptly reimburse Buyer for all costs incurred by Buyer associated therewith.</w:t>
      </w:r>
      <w:bookmarkEnd w:id="56"/>
    </w:p>
    <w:p w:rsidR="00DB4F33" w:rsidRDefault="00DB4F33" w:rsidP="00DB4F33">
      <w:pPr>
        <w:pStyle w:val="Legal21"/>
      </w:pPr>
      <w:bookmarkStart w:id="57" w:name="_Toc478133443"/>
      <w:r>
        <w:t>ASSIGNMENT AND CHANGE OF CONTROL</w:t>
      </w:r>
      <w:bookmarkEnd w:id="57"/>
    </w:p>
    <w:p w:rsidR="00DB4F33" w:rsidRDefault="00DB4F33" w:rsidP="00DB4F33">
      <w:pPr>
        <w:pStyle w:val="Legal22"/>
      </w:pPr>
      <w:bookmarkStart w:id="58" w:name="_Toc478133444"/>
      <w:r w:rsidRPr="003857AE">
        <w:rPr>
          <w:u w:val="single"/>
        </w:rPr>
        <w:t>Prohibition on Assignments</w:t>
      </w:r>
      <w:r>
        <w:t xml:space="preserve">.  Except as permitted under this Article 14, this Agreement (and any portion thereof) may not be assigned by either Party without the prior written consent of the other Party, which consent may not be unreasonably withheld, conditioned or delayed.  The Party requesting the other Party’s consent to an assignment of this Agreement will reimburse such other Party for all “out of pocket” costs and expenses such other Party incurs 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w:t>
      </w:r>
      <w:proofErr w:type="spellStart"/>
      <w:r>
        <w:t>pledgor</w:t>
      </w:r>
      <w:proofErr w:type="spellEnd"/>
      <w:r>
        <w:t xml:space="preserve">,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w:t>
      </w:r>
      <w:proofErr w:type="spellStart"/>
      <w:r>
        <w:t>pledgor</w:t>
      </w:r>
      <w:proofErr w:type="spellEnd"/>
      <w:r>
        <w:t>, or transferor from its obligations thereunder.</w:t>
      </w:r>
      <w:bookmarkEnd w:id="58"/>
    </w:p>
    <w:p w:rsidR="00DB4F33" w:rsidRDefault="00DB4F33" w:rsidP="00DB4F33">
      <w:pPr>
        <w:pStyle w:val="Legal22"/>
      </w:pPr>
      <w:bookmarkStart w:id="59" w:name="_Toc478133445"/>
      <w:r w:rsidRPr="003857AE">
        <w:rPr>
          <w:u w:val="single"/>
        </w:rPr>
        <w:t>Permitted Assignment by Seller</w:t>
      </w:r>
      <w:r>
        <w:t>.  Buyer’s consent shall not be required for Seller to pledge or assign the Facility, this Agreement or the revenues under this Agreement to any Lender as security for any Financing of the Facility; provided, however, if Seller requests Buyer’s consent to such an assignment, (i) Buyer shall provide that consent subject to Buyer’s execution of a consent to assignment in a form acceptable to Buyer and Seller, and (ii) Seller will reimburse Buyer for all “out of pocket” costs and expenses Buyer incurs in connection with that consent, without regarding to whether such consent is provided.</w:t>
      </w:r>
      <w:bookmarkEnd w:id="59"/>
    </w:p>
    <w:p w:rsidR="00DB4F33" w:rsidRDefault="00DB4F33" w:rsidP="00DB4F33">
      <w:pPr>
        <w:pStyle w:val="Legal22"/>
      </w:pPr>
      <w:bookmarkStart w:id="60" w:name="_Toc478133446"/>
      <w:r w:rsidRPr="003857AE">
        <w:rPr>
          <w:u w:val="single"/>
        </w:rPr>
        <w:t>Change in Control over Seller</w:t>
      </w:r>
      <w:r>
        <w:t>.  Buyer’s consent shall be required for any change in Control over Seller, which consent shall not be unreasonably withheld, conditioned or delayed and shall be provided if Buyer reasonably determines that such change in Control does not have a material adverse effect on Seller’s creditworthiness or Seller’s ability to perform its obligations under this Agreement.</w:t>
      </w:r>
      <w:bookmarkEnd w:id="60"/>
    </w:p>
    <w:p w:rsidR="00DB4F33" w:rsidRDefault="00DB4F33" w:rsidP="00DB4F33">
      <w:pPr>
        <w:pStyle w:val="Legal22"/>
      </w:pPr>
      <w:bookmarkStart w:id="61" w:name="_Toc478133447"/>
      <w:r w:rsidRPr="003857AE">
        <w:rPr>
          <w:u w:val="single"/>
        </w:rPr>
        <w:t>Permitted Assignment by Buyer</w:t>
      </w:r>
      <w:r>
        <w:t xml:space="preserve">.  Buyer shall have the right to assign this Agreement without consent of Seller (a) in connection with any merger or consolidation of the 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credit rating is at least either BBB- from S&amp;P or Baa3 from Moody’s or (2) the proposed assignee’s credit rating is equal to or better than that of Buyer at the time of </w:t>
      </w:r>
      <w:r>
        <w:lastRenderedPageBreak/>
        <w:t>the proposed assignment, or (3) such assignment, or in the case of clause (a) above the transaction associated with such assignment, has been approved by the MDPU or the appropriate Government Entity.</w:t>
      </w:r>
      <w:bookmarkEnd w:id="61"/>
    </w:p>
    <w:p w:rsidR="00DB4F33" w:rsidRDefault="00DB4F33" w:rsidP="00DB4F33">
      <w:pPr>
        <w:pStyle w:val="Legal22"/>
      </w:pPr>
      <w:bookmarkStart w:id="62" w:name="_Toc478133448"/>
      <w:r w:rsidRPr="003857AE">
        <w:rPr>
          <w:u w:val="single"/>
        </w:rPr>
        <w:t>Prohibited Assignments</w:t>
      </w:r>
      <w:r>
        <w:t>.  Any purported assignment of this Agreement not in compliance with the provisions of this Article 14 shall be null and void.</w:t>
      </w:r>
      <w:bookmarkEnd w:id="62"/>
    </w:p>
    <w:p w:rsidR="00DB4F33" w:rsidRDefault="00DB4F33" w:rsidP="00DB4F33">
      <w:pPr>
        <w:pStyle w:val="Legal21"/>
      </w:pPr>
      <w:bookmarkStart w:id="63" w:name="_Toc478133449"/>
      <w:r>
        <w:t>TITLE; RISK OF LOSS</w:t>
      </w:r>
      <w:bookmarkEnd w:id="63"/>
    </w:p>
    <w:p w:rsidR="00DB4F33" w:rsidRDefault="00DB4F33" w:rsidP="00DB4F33">
      <w:pPr>
        <w:pStyle w:val="BFirstInd"/>
      </w:pPr>
      <w:r>
        <w:t xml:space="preserve">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[on the Effective Date] </w:t>
      </w:r>
      <w:r w:rsidRPr="008A5906">
        <w:rPr>
          <w:b/>
          <w:i/>
        </w:rPr>
        <w:t>[Alternative REC Transfer Language]</w:t>
      </w:r>
      <w:r>
        <w:t>.  Seller warrants that it shall deliver to Buyer the Products free and clear of all liens and claims therein or thereto by any Person.</w:t>
      </w:r>
    </w:p>
    <w:p w:rsidR="00DB4F33" w:rsidRDefault="00DB4F33" w:rsidP="00DB4F33">
      <w:pPr>
        <w:pStyle w:val="Legal21"/>
      </w:pPr>
      <w:bookmarkStart w:id="64" w:name="_Toc478133450"/>
      <w:r>
        <w:t>AUDIT</w:t>
      </w:r>
      <w:bookmarkEnd w:id="64"/>
    </w:p>
    <w:p w:rsidR="00DB4F33" w:rsidRDefault="00DB4F33" w:rsidP="00DB4F33">
      <w:pPr>
        <w:pStyle w:val="Legal22"/>
      </w:pPr>
      <w:bookmarkStart w:id="65" w:name="_Toc478133451"/>
      <w:r w:rsidRPr="003857AE">
        <w:rPr>
          <w:u w:val="single"/>
        </w:rPr>
        <w:t>Audit</w:t>
      </w:r>
      <w:r>
        <w:t>.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bookmarkEnd w:id="65"/>
    </w:p>
    <w:p w:rsidR="00DB4F33" w:rsidRDefault="00DB4F33" w:rsidP="00DB4F33">
      <w:pPr>
        <w:pStyle w:val="Legal22"/>
      </w:pPr>
      <w:bookmarkStart w:id="66" w:name="_Toc478133452"/>
      <w:r w:rsidRPr="00051D98">
        <w:rPr>
          <w:u w:val="single"/>
        </w:rPr>
        <w:t>Access to Financial Information</w:t>
      </w:r>
      <w: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bookmarkEnd w:id="66"/>
    </w:p>
    <w:p w:rsidR="00DB4F33" w:rsidRDefault="00DB4F33" w:rsidP="00DB4F33">
      <w:pPr>
        <w:pStyle w:val="Legal21"/>
      </w:pPr>
      <w:bookmarkStart w:id="67" w:name="_Toc478133453"/>
      <w:r>
        <w:t>NOTICES</w:t>
      </w:r>
      <w:bookmarkEnd w:id="67"/>
    </w:p>
    <w:p w:rsidR="00DB4F33" w:rsidRDefault="00DB4F33" w:rsidP="00DB4F33">
      <w:pPr>
        <w:pStyle w:val="BFirstInd"/>
      </w:pPr>
      <w:r>
        <w:t>Any notice or communication given pursuant hereto shall be in writing and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by fax or electronic mail (notices sent by fax or electronic mail shall be deemed given upon confirmation of delivery); or (4) by reputable overnight courier; in each case addressed as follows or to such other addresses as may hereafter be designated by either Party to the other in writing:</w:t>
      </w:r>
    </w:p>
    <w:p w:rsidR="00DB4F33" w:rsidRDefault="00DB4F33" w:rsidP="00DB4F33">
      <w:pPr>
        <w:pStyle w:val="BFirstInd"/>
        <w:tabs>
          <w:tab w:val="left" w:pos="2520"/>
          <w:tab w:val="left" w:pos="4320"/>
        </w:tabs>
      </w:pPr>
      <w:r>
        <w:t>If to Buyer:</w:t>
      </w:r>
      <w:r>
        <w:tab/>
        <w:t>[</w:t>
      </w:r>
      <w:r>
        <w:tab/>
        <w:t>]</w:t>
      </w:r>
    </w:p>
    <w:p w:rsidR="00DB4F33" w:rsidRDefault="00DB4F33" w:rsidP="00DB4F33">
      <w:pPr>
        <w:pStyle w:val="BFirstInd"/>
        <w:tabs>
          <w:tab w:val="left" w:pos="2520"/>
          <w:tab w:val="left" w:pos="4320"/>
        </w:tabs>
      </w:pPr>
      <w:r>
        <w:t>With a copy to:</w:t>
      </w:r>
      <w:r>
        <w:tab/>
        <w:t>[</w:t>
      </w:r>
      <w:r>
        <w:tab/>
        <w:t>]</w:t>
      </w:r>
    </w:p>
    <w:p w:rsidR="00DB4F33" w:rsidRDefault="00DB4F33" w:rsidP="00DB4F33">
      <w:pPr>
        <w:pStyle w:val="BFirstInd"/>
        <w:tabs>
          <w:tab w:val="left" w:pos="2520"/>
          <w:tab w:val="left" w:pos="4320"/>
        </w:tabs>
      </w:pPr>
      <w:r>
        <w:lastRenderedPageBreak/>
        <w:t>If to Seller:</w:t>
      </w:r>
      <w:r>
        <w:tab/>
        <w:t>[</w:t>
      </w:r>
      <w:r>
        <w:tab/>
        <w:t>]</w:t>
      </w:r>
    </w:p>
    <w:p w:rsidR="00DB4F33" w:rsidRDefault="00DB4F33" w:rsidP="00DB4F33">
      <w:pPr>
        <w:pStyle w:val="BFirstInd"/>
        <w:tabs>
          <w:tab w:val="left" w:pos="2520"/>
          <w:tab w:val="left" w:pos="4320"/>
        </w:tabs>
      </w:pPr>
      <w:r>
        <w:t>With a copy to:</w:t>
      </w:r>
      <w:r>
        <w:tab/>
        <w:t>[</w:t>
      </w:r>
      <w:r>
        <w:tab/>
        <w:t>]</w:t>
      </w:r>
    </w:p>
    <w:p w:rsidR="00DB4F33" w:rsidRDefault="00DB4F33" w:rsidP="00DB4F33">
      <w:pPr>
        <w:pStyle w:val="Legal21"/>
      </w:pPr>
      <w:bookmarkStart w:id="68" w:name="_Toc478133454"/>
      <w:r>
        <w:t>WAIVER AND MODIFICATION</w:t>
      </w:r>
      <w:bookmarkEnd w:id="68"/>
    </w:p>
    <w:p w:rsidR="00DB4F33" w:rsidRDefault="00DB4F33" w:rsidP="00DB4F33">
      <w:pPr>
        <w:pStyle w:val="BFirstInd"/>
      </w:pPr>
      <w:r>
        <w:t>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MDPU filing and/or approval.  If Buyer determines that any such approval or filing is required, then such amendment or waiver shall not become effective unless and until Regulatory Approval or such other approval is received, or such MDPU filing is made and any requested MDPU approval is received.</w:t>
      </w:r>
    </w:p>
    <w:p w:rsidR="00DB4F33" w:rsidRDefault="00DB4F33" w:rsidP="00DB4F33">
      <w:pPr>
        <w:pStyle w:val="Legal21"/>
      </w:pPr>
      <w:bookmarkStart w:id="69" w:name="_Toc478133455"/>
      <w:r>
        <w:t>INTERPRETATION</w:t>
      </w:r>
      <w:bookmarkEnd w:id="69"/>
    </w:p>
    <w:p w:rsidR="00DB4F33" w:rsidRDefault="00DB4F33" w:rsidP="00DB4F33">
      <w:pPr>
        <w:pStyle w:val="Legal22"/>
      </w:pPr>
      <w:bookmarkStart w:id="70" w:name="_Toc478133456"/>
      <w:r w:rsidRPr="00051D98">
        <w:rPr>
          <w:u w:val="single"/>
        </w:rPr>
        <w:t>Choice of Law</w:t>
      </w:r>
      <w:r>
        <w:t>.  Interpretation and performance of this Agreement shall be in accordance with, and shall be controlled by, the laws of the Commonwealth of Massachusetts (without regard to its principles of conflicts of law).</w:t>
      </w:r>
      <w:bookmarkEnd w:id="70"/>
    </w:p>
    <w:p w:rsidR="00DB4F33" w:rsidRDefault="00DB4F33" w:rsidP="00DB4F33">
      <w:pPr>
        <w:pStyle w:val="Legal22"/>
      </w:pPr>
      <w:bookmarkStart w:id="71" w:name="_Toc478133457"/>
      <w:r w:rsidRPr="00051D98">
        <w:rPr>
          <w:u w:val="single"/>
        </w:rPr>
        <w:t>Headings</w:t>
      </w:r>
      <w: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71"/>
    </w:p>
    <w:p w:rsidR="00DB4F33" w:rsidRDefault="00DB4F33" w:rsidP="00DB4F33">
      <w:pPr>
        <w:pStyle w:val="Legal22"/>
      </w:pPr>
      <w:bookmarkStart w:id="72" w:name="_Toc478133458"/>
      <w:r w:rsidRPr="00051D98">
        <w:rPr>
          <w:u w:val="single"/>
        </w:rPr>
        <w:t>Forward Contract</w:t>
      </w:r>
      <w:r>
        <w:t>.  The Parties acknowledge and agree that this Agreement and the transactions contemplated hereunder are a “forward contract” within the meaning of the United States Bankruptcy Code.</w:t>
      </w:r>
      <w:bookmarkEnd w:id="72"/>
    </w:p>
    <w:p w:rsidR="00DB4F33" w:rsidRDefault="00DB4F33" w:rsidP="00DB4F33">
      <w:pPr>
        <w:pStyle w:val="Legal22"/>
      </w:pPr>
      <w:bookmarkStart w:id="73" w:name="_Toc478133459"/>
      <w:r w:rsidRPr="00051D98">
        <w:rPr>
          <w:u w:val="single"/>
        </w:rPr>
        <w:t>Standard of Review</w:t>
      </w:r>
      <w:r>
        <w:t xml:space="preserve">.  The Parties acknowledge and agree that the standard of review for any avoidance, breach, rejection, termination or other cessation of performance of or changes to any portion of this integrated, non-severable Agreement (as described in Section 22) over which FERC has jurisdiction, whether proposed by Seller, by Buyer, by a non-party of, by FERC acting </w:t>
      </w:r>
      <w:proofErr w:type="spellStart"/>
      <w:r w:rsidRPr="00051D98">
        <w:rPr>
          <w:i/>
        </w:rPr>
        <w:t>sua</w:t>
      </w:r>
      <w:proofErr w:type="spellEnd"/>
      <w:r w:rsidRPr="00051D98">
        <w:rPr>
          <w:i/>
        </w:rPr>
        <w:t xml:space="preserve"> </w:t>
      </w:r>
      <w:proofErr w:type="spellStart"/>
      <w:r w:rsidRPr="00051D98">
        <w:rPr>
          <w:i/>
        </w:rPr>
        <w:t>sponte</w:t>
      </w:r>
      <w:proofErr w:type="spellEnd"/>
      <w:r>
        <w:t xml:space="preserve"> shall be the “public interest” standard of review set forth in </w:t>
      </w:r>
      <w:r w:rsidRPr="00051D98">
        <w:rPr>
          <w:u w:val="single"/>
        </w:rPr>
        <w:t>United Gas Pipe Line Co. v. Mobile Gas Serv. Co.</w:t>
      </w:r>
      <w:r>
        <w:t xml:space="preserve">, 350 U.S. 332 (1956) and </w:t>
      </w:r>
      <w:r w:rsidRPr="00051D98">
        <w:rPr>
          <w:u w:val="single"/>
        </w:rPr>
        <w:t xml:space="preserve">Federal Power </w:t>
      </w:r>
      <w:proofErr w:type="spellStart"/>
      <w:r w:rsidRPr="00051D98">
        <w:rPr>
          <w:u w:val="single"/>
        </w:rPr>
        <w:t>Comm’n</w:t>
      </w:r>
      <w:proofErr w:type="spellEnd"/>
      <w:r w:rsidRPr="00051D98">
        <w:rPr>
          <w:u w:val="single"/>
        </w:rPr>
        <w:t xml:space="preserve"> v. Sierra Pac. Power Co.</w:t>
      </w:r>
      <w: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bookmarkEnd w:id="73"/>
    </w:p>
    <w:p w:rsidR="00DB4F33" w:rsidRDefault="00DB4F33" w:rsidP="00DB4F33">
      <w:pPr>
        <w:pStyle w:val="Legal22"/>
      </w:pPr>
      <w:bookmarkStart w:id="74" w:name="_Toc478133460"/>
      <w:r w:rsidRPr="00051D98">
        <w:rPr>
          <w:u w:val="single"/>
        </w:rPr>
        <w:lastRenderedPageBreak/>
        <w:t>Change in ISO-NE Rules and Practices</w:t>
      </w:r>
      <w: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or the Adjusted Price, as applicable.</w:t>
      </w:r>
      <w:bookmarkEnd w:id="74"/>
    </w:p>
    <w:p w:rsidR="00DB4F33" w:rsidRDefault="00DB4F33" w:rsidP="00DB4F33">
      <w:pPr>
        <w:pStyle w:val="Legal22"/>
      </w:pPr>
      <w:bookmarkStart w:id="75" w:name="_Toc478133461"/>
      <w:r w:rsidRPr="00051D98">
        <w:rPr>
          <w:u w:val="single"/>
        </w:rPr>
        <w:t>Dodd Frank Act Representations</w:t>
      </w:r>
      <w:r>
        <w:t>.  The Parties agree that this Agreement (including all transactions reflected herein) is not a “swap” within the meaning of the Commodity Exchange Act (“CEA”) and the rules, interpretations and other guidance of the Commodity Futures Trading Commission (“CFTC rules”), and that the primary intent of this Agreement is physical settlement (i.e., actual transfer of ownership) of the nonfinancial commodity and not solely to transfer price risk.  In reliance upon such agreement, each Party represents to the other that:</w:t>
      </w:r>
      <w:bookmarkEnd w:id="75"/>
    </w:p>
    <w:p w:rsidR="00DB4F33" w:rsidRDefault="00DB4F33" w:rsidP="00DB4F33">
      <w:pPr>
        <w:pStyle w:val="Legal23"/>
      </w:pPr>
      <w:r>
        <w:t>With respect to the commodity to be purchased and sold hereunder, it is a commercial market participant, a commercial entity and a commercial party, as such terms are used in the CFTC rules, and it is a producer, processor, or commercial user of, or a merchant handling, the commodity and it is entering into this Agreement for purposes related to its business as such;</w:t>
      </w:r>
    </w:p>
    <w:p w:rsidR="00DB4F33" w:rsidRDefault="00DB4F33" w:rsidP="00DB4F33">
      <w:pPr>
        <w:pStyle w:val="Legal23"/>
      </w:pPr>
      <w:r>
        <w:t>It is not registered or required to be registered under the CFTC rules as a swap dealer or a major swap participant;</w:t>
      </w:r>
    </w:p>
    <w:p w:rsidR="00DB4F33" w:rsidRDefault="00DB4F33" w:rsidP="00DB4F33">
      <w:pPr>
        <w:pStyle w:val="Legal23"/>
      </w:pPr>
      <w:r>
        <w:t>It has entered into this Agreement in connection with the conduct of its regular business and it has the capacity or ability to regularly make or take delivery of the commodity to be purchased and sold hereunder;</w:t>
      </w:r>
    </w:p>
    <w:p w:rsidR="00DB4F33" w:rsidRDefault="00DB4F33" w:rsidP="00DB4F33">
      <w:pPr>
        <w:pStyle w:val="Legal23"/>
      </w:pPr>
      <w:r>
        <w:t>With respect to the commodity to be purchased and sold hereunder, it intends to make or take physical delivery of the commodity;</w:t>
      </w:r>
    </w:p>
    <w:p w:rsidR="00DB4F33" w:rsidRDefault="00DB4F33" w:rsidP="00DB4F33">
      <w:pPr>
        <w:pStyle w:val="Legal23"/>
      </w:pPr>
      <w:r>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rsidR="00DB4F33" w:rsidRDefault="00DB4F33" w:rsidP="00DB4F33">
      <w:pPr>
        <w:pStyle w:val="Legal23"/>
      </w:pPr>
      <w:r>
        <w:t xml:space="preserve">With respect to any embedded commodity option in this Agreement, such option is intended to be physically settled so that, if exercised, the option would result in the sale </w:t>
      </w:r>
      <w:r>
        <w:lastRenderedPageBreak/>
        <w:t>of the commodity to be purchased or sold hereunder for immediate or deferred shipment or delivery;</w:t>
      </w:r>
    </w:p>
    <w:p w:rsidR="00DB4F33" w:rsidRDefault="00DB4F33" w:rsidP="00DB4F33">
      <w:pPr>
        <w:pStyle w:val="Legal23"/>
      </w:pPr>
      <w:r>
        <w:t>The commodity to be purchased and sold hereunder is a nonfinancial commodity, and is also an exempt commodity or an agricultural commodity, as such terms are defined and interpreted in the CFTC rules.</w:t>
      </w:r>
    </w:p>
    <w:p w:rsidR="00DB4F33" w:rsidRDefault="00DB4F33" w:rsidP="00DB4F33">
      <w:pPr>
        <w:pStyle w:val="BBody"/>
      </w:pPr>
      <w:r>
        <w:t>To the extent that reporting of any transactions related to this Agreement is required by the CFTC rules, the Parties agree that Seller shall be responsible for such reporting (the “Reporting Party”).  The Reporting Party’s reporting obligations shall continue until the reporting obligation has expired or has been terminated in accordance with CFTC rules.  The Buyer, as the Party that is not undertaking the reporting obligations shall timely provide the Reporting Party all necessary information requested by the Reporting Party for it to comply with CFTC rules.</w:t>
      </w:r>
    </w:p>
    <w:p w:rsidR="00DB4F33" w:rsidRDefault="00DB4F33" w:rsidP="00DB4F33">
      <w:pPr>
        <w:pStyle w:val="Legal22"/>
      </w:pPr>
      <w:bookmarkStart w:id="76" w:name="_Toc478133462"/>
      <w:r w:rsidRPr="00051D98">
        <w:rPr>
          <w:u w:val="single"/>
        </w:rPr>
        <w:t>Change in Law or Buyer’s Accounting Treatment, Subsequent Judicial or Regulatory Action</w:t>
      </w:r>
      <w:r>
        <w:t>.  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the Buyer shall prepare an amendment to this Agreement to avoid or mitigate such impacts.  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the Seller otherwise agrees) alter:  (i) the purchase and sale obligations of the Parties pursuant to this Agreement, or (ii) the Price or the Adjusted Price, as applicable.</w:t>
      </w:r>
      <w:bookmarkEnd w:id="76"/>
    </w:p>
    <w:p w:rsidR="00DB4F33" w:rsidRDefault="00DB4F33" w:rsidP="00DB4F33">
      <w:pPr>
        <w:pStyle w:val="BBody"/>
      </w:pPr>
      <w:r>
        <w:t>Upon a determination by a court or regulatory body having jurisdiction over this Agreement or any of the Parties hereto, or over the establishment and enforcement of any of the statutes or regulations or orders or actions of regulatory agencies (including the MDPU) supporting this Agreement or the rights or obligations of the Parties hereunder that any of the statutes or regulations supporting this Agreement or the rights or obligations of the Parties hereunder, or orders of or actions of regulatory agencies (including the MDPU) implementing such statutes or regulations, or this Agreement on its face or as applied, violates any Law (including the State or Federal Constitution) (an “Adverse Determination”), each Party shall have the right to suspend performance under this Agreement without liability.  Seller may deliver and sell Products to a third party during any period of time for which Buyer suspends payments or purchases under this Section.  Upon an Adverse Determination becoming final and non-appealable, this Agreement shall be rendered null and void.</w:t>
      </w:r>
    </w:p>
    <w:p w:rsidR="00DB4F33" w:rsidRDefault="00DB4F33" w:rsidP="00DB4F33">
      <w:pPr>
        <w:pStyle w:val="Legal21"/>
      </w:pPr>
      <w:bookmarkStart w:id="77" w:name="_Toc478133463"/>
      <w:r>
        <w:t>COUNTERPARTS; FACSIMILE SIGNATURES</w:t>
      </w:r>
      <w:bookmarkEnd w:id="77"/>
    </w:p>
    <w:p w:rsidR="00DB4F33" w:rsidRDefault="00DB4F33" w:rsidP="00DB4F33">
      <w:pPr>
        <w:pStyle w:val="BFirstInd"/>
      </w:pPr>
      <w:r>
        <w:t>Any number of counterparts of this Agreement may be executed, and each shall have the same force and effect as an original.  Facsimile signatures hereon or on any notice or other instrument delivered under this Agreement shall have the same force and effect as original signatures.</w:t>
      </w:r>
    </w:p>
    <w:p w:rsidR="00DB4F33" w:rsidRDefault="00DB4F33" w:rsidP="00DB4F33">
      <w:pPr>
        <w:pStyle w:val="Legal21"/>
      </w:pPr>
      <w:bookmarkStart w:id="78" w:name="_Toc478133464"/>
      <w:r>
        <w:lastRenderedPageBreak/>
        <w:t>NO DUTY TO THIRD PARTIES</w:t>
      </w:r>
      <w:bookmarkEnd w:id="78"/>
    </w:p>
    <w:p w:rsidR="00DB4F33" w:rsidRDefault="00DB4F33" w:rsidP="00DB4F33">
      <w:pPr>
        <w:pStyle w:val="BFirstInd"/>
      </w:pPr>
      <w:r>
        <w:t>Except as provided in any consent to assignment of this Agreement, nothing in this Agreement nor any action taken hereunder shall be construed to create any duty, liability or standard of care to any Person not a Party to this Agreement.</w:t>
      </w:r>
    </w:p>
    <w:p w:rsidR="00DB4F33" w:rsidRDefault="00DB4F33" w:rsidP="00DB4F33">
      <w:pPr>
        <w:pStyle w:val="Legal21"/>
      </w:pPr>
      <w:bookmarkStart w:id="79" w:name="_Toc478133465"/>
      <w:r>
        <w:t>SEVERABILITY</w:t>
      </w:r>
      <w:bookmarkEnd w:id="79"/>
    </w:p>
    <w:p w:rsidR="00DB4F33" w:rsidRDefault="00DB4F33" w:rsidP="00DB4F33">
      <w:pPr>
        <w:pStyle w:val="BFirstInd"/>
      </w:pPr>
      <w:r>
        <w:t>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Buyer also include, without limitation, the terms and conditions of Section 19.6 of this Agreement.</w:t>
      </w:r>
    </w:p>
    <w:p w:rsidR="00DB4F33" w:rsidRDefault="00DB4F33" w:rsidP="00DB4F33">
      <w:pPr>
        <w:pStyle w:val="Legal21"/>
      </w:pPr>
      <w:bookmarkStart w:id="80" w:name="_Toc478133466"/>
      <w:r>
        <w:t>INDEPENDENT CONTRACTOR</w:t>
      </w:r>
      <w:bookmarkEnd w:id="80"/>
    </w:p>
    <w:p w:rsidR="00DB4F33" w:rsidRDefault="00DB4F33" w:rsidP="00DB4F33">
      <w:pPr>
        <w:pStyle w:val="BFirstInd"/>
      </w:pPr>
      <w:r>
        <w:t>Nothing in this Agreement shall be construed as creating any relationship between Buyer and Seller other than that of Seller as independent contractor for the sale of Products, and Buyer as principal and purchaser of the same.  Neither Party shall be deemed to be the agent of the other Party for any purpose by reason of this Agreement, and no partnership or joint venture or fiduciary relationship between the Parties is intended to be created hereby.  Nothing in this Agreement shall be construed as creating any relationship between Buyer and the Interconnecting Utility.</w:t>
      </w:r>
    </w:p>
    <w:p w:rsidR="00DB4F33" w:rsidRDefault="00DB4F33" w:rsidP="00DB4F33">
      <w:pPr>
        <w:pStyle w:val="Legal21"/>
      </w:pPr>
      <w:bookmarkStart w:id="81" w:name="_Toc478133467"/>
      <w:r>
        <w:t>ENTIRE AGREEMENT</w:t>
      </w:r>
      <w:bookmarkEnd w:id="81"/>
    </w:p>
    <w:p w:rsidR="00DB4F33" w:rsidRDefault="00DB4F33" w:rsidP="00DB4F33">
      <w:pPr>
        <w:pStyle w:val="BFirstInd"/>
      </w:pPr>
      <w:r>
        <w:t>This Agreement shall constitute the entire agreement and understanding between the Parties hereto and shall supersede all prior agreements and communications.</w:t>
      </w:r>
    </w:p>
    <w:p w:rsidR="00DB4F33" w:rsidRDefault="00DB4F33" w:rsidP="00DB4F33">
      <w:pPr>
        <w:pStyle w:val="BBody"/>
        <w:jc w:val="center"/>
      </w:pPr>
      <w:r>
        <w:t>[Signature page follows]</w:t>
      </w:r>
    </w:p>
    <w:p w:rsidR="00DB4F33" w:rsidRDefault="00DB4F33" w:rsidP="00DB4F33">
      <w:r>
        <w:br w:type="page"/>
      </w:r>
    </w:p>
    <w:p w:rsidR="00DB4F33" w:rsidRDefault="00DB4F33" w:rsidP="00DB4F33">
      <w:pPr>
        <w:pStyle w:val="BFirstInd"/>
      </w:pPr>
      <w:r>
        <w:lastRenderedPageBreak/>
        <w:t>IN WITNESS WHEREOF, each of Buyer and Seller has caused this Agreement to be duly executed on its behalf as of the date first above written.</w:t>
      </w:r>
    </w:p>
    <w:p w:rsidR="00DB4F33" w:rsidRPr="009654F2" w:rsidRDefault="00DB4F33" w:rsidP="00DB4F33">
      <w:pPr>
        <w:pStyle w:val="BBody"/>
        <w:rPr>
          <w:b/>
        </w:rPr>
      </w:pPr>
      <w:r w:rsidRPr="009654F2">
        <w:rPr>
          <w:b/>
        </w:rPr>
        <w:t>[Buyer]</w:t>
      </w:r>
    </w:p>
    <w:p w:rsidR="00DB4F33" w:rsidRDefault="00DB4F33" w:rsidP="00DB4F33">
      <w:pPr>
        <w:pStyle w:val="BBody"/>
        <w:tabs>
          <w:tab w:val="left" w:pos="720"/>
          <w:tab w:val="left" w:pos="4320"/>
        </w:tabs>
      </w:pPr>
      <w:r>
        <w:t>By:</w:t>
      </w:r>
      <w:r w:rsidRPr="009654F2">
        <w:rPr>
          <w:u w:val="single"/>
        </w:rPr>
        <w:tab/>
      </w:r>
      <w:r w:rsidRPr="009654F2">
        <w:rPr>
          <w:u w:val="single"/>
        </w:rPr>
        <w:tab/>
      </w:r>
      <w:r>
        <w:rPr>
          <w:u w:val="single"/>
        </w:rPr>
        <w:br/>
      </w:r>
      <w:r>
        <w:tab/>
        <w:t>Name:</w:t>
      </w:r>
      <w:r>
        <w:br/>
      </w:r>
      <w:r>
        <w:tab/>
        <w:t>Title:</w:t>
      </w:r>
    </w:p>
    <w:p w:rsidR="00DB4F33" w:rsidRDefault="00DB4F33" w:rsidP="00DB4F33">
      <w:pPr>
        <w:pStyle w:val="BBody"/>
      </w:pPr>
    </w:p>
    <w:p w:rsidR="00DB4F33" w:rsidRPr="009654F2" w:rsidRDefault="00DB4F33" w:rsidP="00DB4F33">
      <w:pPr>
        <w:pStyle w:val="BBody"/>
        <w:rPr>
          <w:b/>
        </w:rPr>
      </w:pPr>
      <w:r w:rsidRPr="009654F2">
        <w:rPr>
          <w:b/>
        </w:rPr>
        <w:t>[Seller]</w:t>
      </w:r>
    </w:p>
    <w:p w:rsidR="00DB4F33" w:rsidRDefault="00DB4F33" w:rsidP="00DB4F33">
      <w:pPr>
        <w:pStyle w:val="BBody"/>
        <w:tabs>
          <w:tab w:val="left" w:pos="720"/>
          <w:tab w:val="left" w:pos="4320"/>
        </w:tabs>
      </w:pPr>
      <w:r>
        <w:t>By:</w:t>
      </w:r>
      <w:r w:rsidRPr="009654F2">
        <w:rPr>
          <w:u w:val="single"/>
        </w:rPr>
        <w:tab/>
      </w:r>
      <w:r w:rsidRPr="009654F2">
        <w:rPr>
          <w:u w:val="single"/>
        </w:rPr>
        <w:tab/>
      </w:r>
      <w:r>
        <w:rPr>
          <w:u w:val="single"/>
        </w:rPr>
        <w:br/>
      </w:r>
      <w:r>
        <w:tab/>
        <w:t>Name:</w:t>
      </w:r>
      <w:r>
        <w:br/>
      </w:r>
      <w:r>
        <w:tab/>
        <w:t>Title:</w:t>
      </w:r>
    </w:p>
    <w:p w:rsidR="00DB4F33" w:rsidRDefault="00DB4F33" w:rsidP="00DB4F33"/>
    <w:p w:rsidR="00DB4F33" w:rsidRDefault="00DB4F33" w:rsidP="00DB4F33">
      <w:pPr>
        <w:sectPr w:rsidR="00DB4F33" w:rsidSect="00795EEB">
          <w:headerReference w:type="default" r:id="rId14"/>
          <w:footerReference w:type="default" r:id="rId15"/>
          <w:headerReference w:type="first" r:id="rId16"/>
          <w:footerReference w:type="first" r:id="rId17"/>
          <w:pgSz w:w="12240" w:h="15840" w:code="1"/>
          <w:pgMar w:top="1440" w:right="1440" w:bottom="1440" w:left="1440" w:header="720" w:footer="720" w:gutter="0"/>
          <w:pgNumType w:start="1"/>
          <w:cols w:space="720"/>
          <w:titlePg/>
          <w:docGrid w:linePitch="360"/>
        </w:sectPr>
      </w:pPr>
    </w:p>
    <w:p w:rsidR="00DB4F33" w:rsidRPr="009654F2" w:rsidRDefault="00DB4F33" w:rsidP="00DB4F33">
      <w:pPr>
        <w:pStyle w:val="BBody"/>
        <w:jc w:val="center"/>
        <w:rPr>
          <w:b/>
        </w:rPr>
      </w:pPr>
      <w:r w:rsidRPr="009654F2">
        <w:rPr>
          <w:b/>
        </w:rPr>
        <w:lastRenderedPageBreak/>
        <w:t>EXHIBIT A</w:t>
      </w:r>
    </w:p>
    <w:p w:rsidR="00DB4F33" w:rsidRDefault="00DB4F33" w:rsidP="00DB4F33">
      <w:pPr>
        <w:pStyle w:val="BBody"/>
        <w:jc w:val="center"/>
      </w:pPr>
      <w:r>
        <w:t>DESCRIPTION OF FACILITY</w:t>
      </w:r>
    </w:p>
    <w:p w:rsidR="00DB4F33" w:rsidRDefault="00DB4F33" w:rsidP="00DB4F33">
      <w:pPr>
        <w:pStyle w:val="BBody"/>
      </w:pPr>
      <w:r w:rsidRPr="009654F2">
        <w:rPr>
          <w:b/>
        </w:rPr>
        <w:t>Facility</w:t>
      </w:r>
      <w:r>
        <w:t>:  [Note to Bidder:  Describe fully the offshore wind facility]</w:t>
      </w:r>
    </w:p>
    <w:p w:rsidR="00DB4F33" w:rsidRDefault="00DB4F33" w:rsidP="00DB4F33">
      <w:pPr>
        <w:pStyle w:val="BBody"/>
      </w:pPr>
    </w:p>
    <w:p w:rsidR="00DB4F33" w:rsidRDefault="00DB4F33" w:rsidP="00DB4F33">
      <w:pPr>
        <w:pStyle w:val="BBody"/>
      </w:pPr>
      <w:r w:rsidRPr="009654F2">
        <w:rPr>
          <w:b/>
        </w:rPr>
        <w:t>Delivery Point</w:t>
      </w:r>
      <w: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p>
    <w:p w:rsidR="00DB4F33" w:rsidRDefault="00DB4F33" w:rsidP="00DB4F33">
      <w:pPr>
        <w:pStyle w:val="BBody"/>
      </w:pPr>
      <w:r>
        <w:t>ISO-NE PTF Node:  ____________________________________________</w:t>
      </w:r>
    </w:p>
    <w:p w:rsidR="00DB4F33" w:rsidRDefault="00DB4F33" w:rsidP="00DB4F33">
      <w:pPr>
        <w:pStyle w:val="BBody"/>
      </w:pPr>
    </w:p>
    <w:p w:rsidR="00DB4F33" w:rsidRDefault="00DB4F33" w:rsidP="00DB4F33">
      <w:pPr>
        <w:pStyle w:val="BBody"/>
      </w:pPr>
      <w:r w:rsidRPr="009654F2">
        <w:rPr>
          <w:b/>
        </w:rPr>
        <w:t>Proposed Facility Size</w:t>
      </w:r>
      <w:r>
        <w:t>:  (Nameplate capacity of the Facility as provided with bid, expressed in MWs [AC])</w:t>
      </w:r>
    </w:p>
    <w:p w:rsidR="00DB4F33" w:rsidRDefault="00DB4F33" w:rsidP="00DB4F33"/>
    <w:p w:rsidR="00DB4F33" w:rsidRDefault="00DB4F33" w:rsidP="00DB4F33">
      <w:pPr>
        <w:sectPr w:rsidR="00DB4F33" w:rsidSect="00795EEB">
          <w:headerReference w:type="first" r:id="rId18"/>
          <w:footerReference w:type="first" r:id="rId19"/>
          <w:pgSz w:w="12240" w:h="15840"/>
          <w:pgMar w:top="1440" w:right="1440" w:bottom="1440" w:left="1440" w:header="720" w:footer="720" w:gutter="0"/>
          <w:cols w:space="720"/>
          <w:titlePg/>
          <w:docGrid w:linePitch="360"/>
        </w:sectPr>
      </w:pPr>
    </w:p>
    <w:p w:rsidR="00DB4F33" w:rsidRPr="009654F2" w:rsidRDefault="00DB4F33" w:rsidP="00DB4F33">
      <w:pPr>
        <w:pStyle w:val="BBody"/>
        <w:jc w:val="center"/>
        <w:rPr>
          <w:b/>
        </w:rPr>
      </w:pPr>
      <w:r w:rsidRPr="009654F2">
        <w:rPr>
          <w:b/>
        </w:rPr>
        <w:lastRenderedPageBreak/>
        <w:t>EXHIBIT B</w:t>
      </w:r>
    </w:p>
    <w:p w:rsidR="00DB4F33" w:rsidRDefault="00DB4F33" w:rsidP="00DB4F33">
      <w:pPr>
        <w:pStyle w:val="BBody"/>
        <w:jc w:val="center"/>
      </w:pPr>
      <w:r>
        <w:t>SELLER’S CRITICAL MILESTONES</w:t>
      </w:r>
    </w:p>
    <w:p w:rsidR="00DB4F33" w:rsidRDefault="00DB4F33" w:rsidP="00DB4F33">
      <w:pPr>
        <w:pStyle w:val="BBody"/>
      </w:pPr>
      <w:r>
        <w:t>[To be prepared to conform with the Critical Milestones referenced in Section 3.1]</w:t>
      </w:r>
    </w:p>
    <w:p w:rsidR="00DB4F33" w:rsidRDefault="00DB4F33" w:rsidP="00DB4F33"/>
    <w:p w:rsidR="00DB4F33" w:rsidRDefault="00DB4F33" w:rsidP="00DB4F33">
      <w:pPr>
        <w:sectPr w:rsidR="00DB4F33" w:rsidSect="00795EEB">
          <w:headerReference w:type="first" r:id="rId20"/>
          <w:footerReference w:type="first" r:id="rId21"/>
          <w:pgSz w:w="12240" w:h="15840"/>
          <w:pgMar w:top="1440" w:right="1440" w:bottom="1440" w:left="1440" w:header="720" w:footer="720" w:gutter="0"/>
          <w:cols w:space="720"/>
          <w:titlePg/>
          <w:docGrid w:linePitch="360"/>
        </w:sectPr>
      </w:pPr>
    </w:p>
    <w:p w:rsidR="00DB4F33" w:rsidRPr="009654F2" w:rsidRDefault="00DB4F33" w:rsidP="00DB4F33">
      <w:pPr>
        <w:pStyle w:val="BBody"/>
        <w:jc w:val="center"/>
        <w:rPr>
          <w:b/>
        </w:rPr>
      </w:pPr>
      <w:r w:rsidRPr="009654F2">
        <w:rPr>
          <w:b/>
        </w:rPr>
        <w:lastRenderedPageBreak/>
        <w:t>EXHIBIT C</w:t>
      </w:r>
    </w:p>
    <w:p w:rsidR="00DB4F33" w:rsidRDefault="00DB4F33" w:rsidP="00DB4F33">
      <w:pPr>
        <w:pStyle w:val="BBody"/>
        <w:jc w:val="center"/>
      </w:pPr>
      <w:r>
        <w:t>FORM OF PROGRESS REPORT</w:t>
      </w:r>
    </w:p>
    <w:p w:rsidR="00DB4F33" w:rsidRDefault="00DB4F33" w:rsidP="00DB4F33">
      <w:pPr>
        <w:pStyle w:val="BBody"/>
      </w:pPr>
    </w:p>
    <w:p w:rsidR="00DB4F33" w:rsidRDefault="00DB4F33" w:rsidP="00DB4F33">
      <w:pPr>
        <w:pStyle w:val="BBody"/>
      </w:pPr>
      <w:r>
        <w:t>For the Quarter Ending:__________________</w:t>
      </w:r>
    </w:p>
    <w:p w:rsidR="00DB4F33" w:rsidRDefault="00DB4F33" w:rsidP="00DB4F33">
      <w:pPr>
        <w:pStyle w:val="BBody"/>
      </w:pPr>
      <w:r>
        <w:t>Milestones Achieved:</w:t>
      </w:r>
    </w:p>
    <w:p w:rsidR="00DB4F33" w:rsidRDefault="00DB4F33" w:rsidP="00DB4F33">
      <w:pPr>
        <w:pStyle w:val="BBody"/>
      </w:pPr>
      <w:r>
        <w:t>Milestones Pending:</w:t>
      </w:r>
    </w:p>
    <w:p w:rsidR="00DB4F33" w:rsidRDefault="00DB4F33" w:rsidP="00DB4F33">
      <w:pPr>
        <w:pStyle w:val="BBody"/>
      </w:pPr>
      <w:r>
        <w:t>Status of Progress toward achievement of Milestones during the quarter:</w:t>
      </w:r>
    </w:p>
    <w:p w:rsidR="00DB4F33" w:rsidRDefault="00DB4F33" w:rsidP="00DB4F33">
      <w:pPr>
        <w:pStyle w:val="BBody"/>
      </w:pPr>
    </w:p>
    <w:p w:rsidR="00DB4F33" w:rsidRDefault="00DB4F33" w:rsidP="00DB4F33">
      <w:pPr>
        <w:pStyle w:val="BBody"/>
      </w:pPr>
      <w:r>
        <w:t>Status of permitting and Permits obtained during the quarter:</w:t>
      </w:r>
    </w:p>
    <w:p w:rsidR="00DB4F33" w:rsidRDefault="00DB4F33" w:rsidP="00DB4F33">
      <w:pPr>
        <w:pStyle w:val="BBody"/>
      </w:pPr>
    </w:p>
    <w:p w:rsidR="00DB4F33" w:rsidRDefault="00DB4F33" w:rsidP="00DB4F33">
      <w:pPr>
        <w:pStyle w:val="BBody"/>
      </w:pPr>
      <w:r>
        <w:t>Status of Financing for Facility:</w:t>
      </w:r>
    </w:p>
    <w:p w:rsidR="00DB4F33" w:rsidRDefault="00DB4F33" w:rsidP="00DB4F33">
      <w:pPr>
        <w:pStyle w:val="BBody"/>
      </w:pPr>
      <w:r>
        <w:t>Current projection for Financial Closing Date:</w:t>
      </w:r>
    </w:p>
    <w:p w:rsidR="00DB4F33" w:rsidRDefault="00DB4F33" w:rsidP="00DB4F33">
      <w:pPr>
        <w:pStyle w:val="BBody"/>
      </w:pPr>
      <w:r>
        <w:t>Events expected to result in delays in achievement of any Milestones:</w:t>
      </w:r>
    </w:p>
    <w:p w:rsidR="00DB4F33" w:rsidRDefault="00DB4F33" w:rsidP="00DB4F33">
      <w:pPr>
        <w:pStyle w:val="BBody"/>
      </w:pPr>
    </w:p>
    <w:p w:rsidR="00DB4F33" w:rsidRDefault="00DB4F33" w:rsidP="00DB4F33">
      <w:pPr>
        <w:pStyle w:val="BBody"/>
      </w:pPr>
      <w:r>
        <w:t>Critical Milestones not yet achieved and projected date for achievement:</w:t>
      </w:r>
    </w:p>
    <w:p w:rsidR="00DB4F33" w:rsidRDefault="00DB4F33" w:rsidP="00DB4F33">
      <w:pPr>
        <w:pStyle w:val="BBody"/>
      </w:pPr>
    </w:p>
    <w:p w:rsidR="00DB4F33" w:rsidRDefault="00DB4F33" w:rsidP="00DB4F33">
      <w:pPr>
        <w:pStyle w:val="BBody"/>
      </w:pPr>
      <w:r>
        <w:t>Current projection for Commercial Operation Date:</w:t>
      </w:r>
    </w:p>
    <w:p w:rsidR="00DB4F33" w:rsidRDefault="00DB4F33" w:rsidP="00DB4F33"/>
    <w:p w:rsidR="00DB4F33" w:rsidRDefault="00DB4F33" w:rsidP="00DB4F33">
      <w:pPr>
        <w:sectPr w:rsidR="00DB4F33" w:rsidSect="00795EEB">
          <w:headerReference w:type="first" r:id="rId22"/>
          <w:footerReference w:type="first" r:id="rId23"/>
          <w:pgSz w:w="12240" w:h="15840"/>
          <w:pgMar w:top="1440" w:right="1440" w:bottom="1440" w:left="1440" w:header="720" w:footer="720" w:gutter="0"/>
          <w:cols w:space="720"/>
          <w:titlePg/>
          <w:docGrid w:linePitch="360"/>
        </w:sectPr>
      </w:pPr>
    </w:p>
    <w:p w:rsidR="00DB4F33" w:rsidRPr="008948AC" w:rsidRDefault="00DB4F33" w:rsidP="00DB4F33">
      <w:pPr>
        <w:pStyle w:val="BBody"/>
        <w:jc w:val="center"/>
        <w:rPr>
          <w:b/>
        </w:rPr>
      </w:pPr>
      <w:r w:rsidRPr="008948AC">
        <w:rPr>
          <w:b/>
        </w:rPr>
        <w:lastRenderedPageBreak/>
        <w:t>EXHIBIT D</w:t>
      </w:r>
    </w:p>
    <w:p w:rsidR="00DB4F33" w:rsidRDefault="00DB4F33" w:rsidP="00DB4F33">
      <w:pPr>
        <w:pStyle w:val="BBody"/>
        <w:jc w:val="center"/>
      </w:pPr>
      <w:r>
        <w:t>PRODUCTS AND PRICING</w:t>
      </w:r>
    </w:p>
    <w:p w:rsidR="00DB4F33" w:rsidRDefault="00DB4F33" w:rsidP="00DB4F33">
      <w:pPr>
        <w:pStyle w:val="BFirstInd"/>
      </w:pPr>
      <w:r>
        <w:t>1.</w:t>
      </w:r>
      <w:r>
        <w:tab/>
      </w:r>
      <w:r w:rsidRPr="008948AC">
        <w:rPr>
          <w:u w:val="single"/>
        </w:rPr>
        <w:t>Price for Buyer’s Percentage Entitlement of Products up to the Contract Maximum Amount</w:t>
      </w:r>
      <w:r>
        <w:t>.  The Price for the Buyer’s Percentage Entitlement of Delivered Products up to the Contract Maximum Amount in nominal dollars shall be as follow:</w:t>
      </w:r>
    </w:p>
    <w:p w:rsidR="00795EEB" w:rsidRDefault="00DB4F33" w:rsidP="00DB4F33">
      <w:pPr>
        <w:pStyle w:val="BFirstInd"/>
      </w:pPr>
      <w:r>
        <w:t>(a)</w:t>
      </w:r>
      <w:r>
        <w:tab/>
      </w:r>
      <w:r w:rsidRPr="008948AC">
        <w:rPr>
          <w:u w:val="single"/>
        </w:rPr>
        <w:t>Product Price</w:t>
      </w:r>
      <w:r>
        <w:t xml:space="preserve"> - Commencing on the Commercial Operation Date, the Price per MWH for the Products shall be [equal to [$__] per MWh]</w:t>
      </w:r>
      <w:r w:rsidR="00795EEB">
        <w:t xml:space="preserve"> </w:t>
      </w:r>
      <w:r>
        <w:t xml:space="preserve">[as follows].  </w:t>
      </w:r>
    </w:p>
    <w:tbl>
      <w:tblPr>
        <w:tblStyle w:val="TableGrid"/>
        <w:tblW w:w="0" w:type="auto"/>
        <w:tblInd w:w="378" w:type="dxa"/>
        <w:tblLook w:val="04A0" w:firstRow="1" w:lastRow="0" w:firstColumn="1" w:lastColumn="0" w:noHBand="0" w:noVBand="1"/>
      </w:tblPr>
      <w:tblGrid>
        <w:gridCol w:w="4050"/>
        <w:gridCol w:w="270"/>
        <w:gridCol w:w="2250"/>
        <w:gridCol w:w="2160"/>
      </w:tblGrid>
      <w:tr w:rsidR="00A366C5" w:rsidRPr="0047694C" w:rsidTr="00184512">
        <w:tc>
          <w:tcPr>
            <w:tcW w:w="4050" w:type="dxa"/>
          </w:tcPr>
          <w:p w:rsidR="00A366C5" w:rsidRDefault="00A366C5" w:rsidP="00795EEB">
            <w:pPr>
              <w:jc w:val="right"/>
            </w:pPr>
            <w:r>
              <w:t>The Price per MWh for each billing period shall be as follows:</w:t>
            </w:r>
          </w:p>
          <w:p w:rsidR="00A366C5" w:rsidRDefault="00A366C5" w:rsidP="00795EEB">
            <w:pPr>
              <w:jc w:val="right"/>
            </w:pPr>
          </w:p>
          <w:p w:rsidR="00A366C5" w:rsidRPr="0047694C" w:rsidRDefault="00A366C5" w:rsidP="00795EEB">
            <w:pPr>
              <w:jc w:val="right"/>
            </w:pPr>
            <w:r w:rsidRPr="0047694C">
              <w:t>Year</w:t>
            </w:r>
          </w:p>
        </w:tc>
        <w:tc>
          <w:tcPr>
            <w:tcW w:w="270" w:type="dxa"/>
          </w:tcPr>
          <w:p w:rsidR="00A366C5" w:rsidRPr="0047694C" w:rsidRDefault="00A366C5" w:rsidP="00795EEB">
            <w:pPr>
              <w:jc w:val="center"/>
            </w:pPr>
          </w:p>
        </w:tc>
        <w:tc>
          <w:tcPr>
            <w:tcW w:w="2250" w:type="dxa"/>
          </w:tcPr>
          <w:p w:rsidR="00A366C5" w:rsidRDefault="00A366C5" w:rsidP="00795EEB">
            <w:pPr>
              <w:jc w:val="center"/>
            </w:pPr>
            <w:r w:rsidRPr="0047694C">
              <w:t>Price</w:t>
            </w:r>
          </w:p>
          <w:p w:rsidR="00A366C5" w:rsidRDefault="00A366C5" w:rsidP="00795EEB">
            <w:pPr>
              <w:jc w:val="center"/>
            </w:pPr>
            <w:r w:rsidRPr="0047694C">
              <w:t>(on-peak)</w:t>
            </w:r>
          </w:p>
          <w:p w:rsidR="00A366C5" w:rsidRPr="0047694C" w:rsidRDefault="00A366C5" w:rsidP="00795EEB">
            <w:pPr>
              <w:jc w:val="center"/>
            </w:pPr>
            <w:r w:rsidRPr="0047694C">
              <w:t>($/MWh)</w:t>
            </w:r>
          </w:p>
        </w:tc>
        <w:tc>
          <w:tcPr>
            <w:tcW w:w="2160" w:type="dxa"/>
          </w:tcPr>
          <w:p w:rsidR="00A366C5" w:rsidRDefault="00A366C5" w:rsidP="00795EEB">
            <w:pPr>
              <w:jc w:val="center"/>
            </w:pPr>
            <w:r>
              <w:t>Price</w:t>
            </w:r>
          </w:p>
          <w:p w:rsidR="00A366C5" w:rsidRDefault="00A366C5" w:rsidP="00795EEB">
            <w:pPr>
              <w:jc w:val="center"/>
            </w:pPr>
            <w:r w:rsidRPr="0047694C">
              <w:t>(off-peak)</w:t>
            </w:r>
          </w:p>
          <w:p w:rsidR="00A366C5" w:rsidRPr="0047694C" w:rsidRDefault="00A366C5" w:rsidP="00795EEB">
            <w:pPr>
              <w:jc w:val="center"/>
            </w:pPr>
            <w:r w:rsidRPr="0047694C">
              <w:t>($/MWh)</w:t>
            </w:r>
          </w:p>
        </w:tc>
      </w:tr>
      <w:tr w:rsidR="00A366C5" w:rsidRPr="0047694C" w:rsidTr="00184512">
        <w:tc>
          <w:tcPr>
            <w:tcW w:w="4050" w:type="dxa"/>
          </w:tcPr>
          <w:p w:rsidR="00A366C5" w:rsidRPr="0047694C" w:rsidRDefault="00A366C5" w:rsidP="00795EEB">
            <w:pPr>
              <w:jc w:val="right"/>
            </w:pPr>
            <w:r w:rsidRPr="0047694C">
              <w:t>1</w:t>
            </w:r>
          </w:p>
        </w:tc>
        <w:tc>
          <w:tcPr>
            <w:tcW w:w="270" w:type="dxa"/>
          </w:tcPr>
          <w:p w:rsidR="00A366C5" w:rsidRPr="0047694C" w:rsidRDefault="00A366C5" w:rsidP="00795EEB"/>
        </w:tc>
        <w:tc>
          <w:tcPr>
            <w:tcW w:w="2250" w:type="dxa"/>
          </w:tcPr>
          <w:p w:rsidR="00A366C5" w:rsidRPr="0047694C" w:rsidRDefault="00A366C5" w:rsidP="00795EEB"/>
        </w:tc>
        <w:tc>
          <w:tcPr>
            <w:tcW w:w="2160" w:type="dxa"/>
          </w:tcPr>
          <w:p w:rsidR="00A366C5" w:rsidRPr="0047694C" w:rsidRDefault="00A366C5" w:rsidP="00795EEB"/>
        </w:tc>
      </w:tr>
      <w:tr w:rsidR="00A366C5" w:rsidRPr="0047694C" w:rsidTr="00184512">
        <w:tc>
          <w:tcPr>
            <w:tcW w:w="4050" w:type="dxa"/>
          </w:tcPr>
          <w:p w:rsidR="00A366C5" w:rsidRPr="0047694C" w:rsidRDefault="00A366C5" w:rsidP="00795EEB">
            <w:pPr>
              <w:jc w:val="right"/>
            </w:pPr>
            <w:r w:rsidRPr="0047694C">
              <w:t>2</w:t>
            </w:r>
          </w:p>
        </w:tc>
        <w:tc>
          <w:tcPr>
            <w:tcW w:w="270" w:type="dxa"/>
          </w:tcPr>
          <w:p w:rsidR="00A366C5" w:rsidRPr="0047694C" w:rsidRDefault="00A366C5" w:rsidP="00795EEB"/>
        </w:tc>
        <w:tc>
          <w:tcPr>
            <w:tcW w:w="2250" w:type="dxa"/>
          </w:tcPr>
          <w:p w:rsidR="00A366C5" w:rsidRPr="0047694C" w:rsidRDefault="00A366C5" w:rsidP="00795EEB"/>
        </w:tc>
        <w:tc>
          <w:tcPr>
            <w:tcW w:w="2160" w:type="dxa"/>
          </w:tcPr>
          <w:p w:rsidR="00A366C5" w:rsidRPr="0047694C" w:rsidRDefault="00A366C5" w:rsidP="00795EEB"/>
        </w:tc>
      </w:tr>
      <w:tr w:rsidR="00A366C5" w:rsidRPr="0047694C" w:rsidTr="00184512">
        <w:tc>
          <w:tcPr>
            <w:tcW w:w="4050" w:type="dxa"/>
          </w:tcPr>
          <w:p w:rsidR="00A366C5" w:rsidRPr="0047694C" w:rsidRDefault="00A366C5" w:rsidP="00795EEB">
            <w:pPr>
              <w:jc w:val="right"/>
            </w:pPr>
            <w:r w:rsidRPr="0047694C">
              <w:t>3</w:t>
            </w:r>
          </w:p>
        </w:tc>
        <w:tc>
          <w:tcPr>
            <w:tcW w:w="270" w:type="dxa"/>
          </w:tcPr>
          <w:p w:rsidR="00A366C5" w:rsidRPr="0047694C" w:rsidRDefault="00A366C5" w:rsidP="00795EEB"/>
        </w:tc>
        <w:tc>
          <w:tcPr>
            <w:tcW w:w="2250" w:type="dxa"/>
          </w:tcPr>
          <w:p w:rsidR="00A366C5" w:rsidRPr="0047694C" w:rsidRDefault="00A366C5" w:rsidP="00795EEB"/>
        </w:tc>
        <w:tc>
          <w:tcPr>
            <w:tcW w:w="2160" w:type="dxa"/>
          </w:tcPr>
          <w:p w:rsidR="00A366C5" w:rsidRPr="0047694C" w:rsidRDefault="00A366C5" w:rsidP="00795EEB"/>
        </w:tc>
      </w:tr>
      <w:tr w:rsidR="00A366C5" w:rsidRPr="0047694C" w:rsidTr="00184512">
        <w:tc>
          <w:tcPr>
            <w:tcW w:w="4050" w:type="dxa"/>
          </w:tcPr>
          <w:p w:rsidR="00A366C5" w:rsidRPr="0047694C" w:rsidRDefault="00A366C5" w:rsidP="00795EEB">
            <w:pPr>
              <w:jc w:val="right"/>
            </w:pPr>
            <w:r w:rsidRPr="0047694C">
              <w:t>4</w:t>
            </w:r>
          </w:p>
        </w:tc>
        <w:tc>
          <w:tcPr>
            <w:tcW w:w="270" w:type="dxa"/>
          </w:tcPr>
          <w:p w:rsidR="00A366C5" w:rsidRPr="0047694C" w:rsidRDefault="00A366C5" w:rsidP="00795EEB"/>
        </w:tc>
        <w:tc>
          <w:tcPr>
            <w:tcW w:w="2250" w:type="dxa"/>
          </w:tcPr>
          <w:p w:rsidR="00A366C5" w:rsidRPr="0047694C" w:rsidRDefault="00A366C5" w:rsidP="00795EEB"/>
        </w:tc>
        <w:tc>
          <w:tcPr>
            <w:tcW w:w="2160" w:type="dxa"/>
          </w:tcPr>
          <w:p w:rsidR="00A366C5" w:rsidRPr="0047694C" w:rsidRDefault="00A366C5" w:rsidP="00795EEB"/>
        </w:tc>
      </w:tr>
      <w:tr w:rsidR="00A366C5" w:rsidRPr="0047694C" w:rsidTr="00184512">
        <w:tc>
          <w:tcPr>
            <w:tcW w:w="4050" w:type="dxa"/>
          </w:tcPr>
          <w:p w:rsidR="00A366C5" w:rsidRPr="0047694C" w:rsidRDefault="00A366C5" w:rsidP="00795EEB">
            <w:pPr>
              <w:jc w:val="right"/>
            </w:pPr>
            <w:r w:rsidRPr="0047694C">
              <w:t>5</w:t>
            </w:r>
          </w:p>
        </w:tc>
        <w:tc>
          <w:tcPr>
            <w:tcW w:w="270" w:type="dxa"/>
          </w:tcPr>
          <w:p w:rsidR="00A366C5" w:rsidRPr="0047694C" w:rsidRDefault="00A366C5" w:rsidP="00795EEB"/>
        </w:tc>
        <w:tc>
          <w:tcPr>
            <w:tcW w:w="2250" w:type="dxa"/>
          </w:tcPr>
          <w:p w:rsidR="00A366C5" w:rsidRPr="0047694C" w:rsidRDefault="00A366C5" w:rsidP="00795EEB"/>
        </w:tc>
        <w:tc>
          <w:tcPr>
            <w:tcW w:w="2160" w:type="dxa"/>
          </w:tcPr>
          <w:p w:rsidR="00A366C5" w:rsidRPr="0047694C" w:rsidRDefault="00A366C5" w:rsidP="00795EEB"/>
        </w:tc>
      </w:tr>
      <w:tr w:rsidR="00A366C5" w:rsidRPr="0047694C" w:rsidTr="00184512">
        <w:tc>
          <w:tcPr>
            <w:tcW w:w="4050" w:type="dxa"/>
          </w:tcPr>
          <w:p w:rsidR="00A366C5" w:rsidRPr="0047694C" w:rsidRDefault="00A366C5" w:rsidP="00795EEB">
            <w:pPr>
              <w:jc w:val="right"/>
            </w:pPr>
            <w:r w:rsidRPr="0047694C">
              <w:t>6</w:t>
            </w:r>
          </w:p>
        </w:tc>
        <w:tc>
          <w:tcPr>
            <w:tcW w:w="270" w:type="dxa"/>
          </w:tcPr>
          <w:p w:rsidR="00A366C5" w:rsidRPr="0047694C" w:rsidRDefault="00A366C5" w:rsidP="00795EEB"/>
        </w:tc>
        <w:tc>
          <w:tcPr>
            <w:tcW w:w="2250" w:type="dxa"/>
          </w:tcPr>
          <w:p w:rsidR="00A366C5" w:rsidRPr="0047694C" w:rsidRDefault="00A366C5" w:rsidP="00795EEB"/>
        </w:tc>
        <w:tc>
          <w:tcPr>
            <w:tcW w:w="2160" w:type="dxa"/>
          </w:tcPr>
          <w:p w:rsidR="00A366C5" w:rsidRPr="0047694C" w:rsidRDefault="00A366C5" w:rsidP="00795EEB"/>
        </w:tc>
      </w:tr>
      <w:tr w:rsidR="00A366C5" w:rsidRPr="0047694C" w:rsidTr="00184512">
        <w:tc>
          <w:tcPr>
            <w:tcW w:w="4050" w:type="dxa"/>
          </w:tcPr>
          <w:p w:rsidR="00A366C5" w:rsidRPr="0047694C" w:rsidRDefault="00A366C5" w:rsidP="00795EEB">
            <w:pPr>
              <w:jc w:val="right"/>
            </w:pPr>
            <w:r w:rsidRPr="0047694C">
              <w:t>7</w:t>
            </w:r>
          </w:p>
        </w:tc>
        <w:tc>
          <w:tcPr>
            <w:tcW w:w="270" w:type="dxa"/>
          </w:tcPr>
          <w:p w:rsidR="00A366C5" w:rsidRPr="0047694C" w:rsidRDefault="00A366C5" w:rsidP="00795EEB"/>
        </w:tc>
        <w:tc>
          <w:tcPr>
            <w:tcW w:w="2250" w:type="dxa"/>
          </w:tcPr>
          <w:p w:rsidR="00A366C5" w:rsidRPr="0047694C" w:rsidRDefault="00A366C5" w:rsidP="00795EEB"/>
        </w:tc>
        <w:tc>
          <w:tcPr>
            <w:tcW w:w="2160" w:type="dxa"/>
          </w:tcPr>
          <w:p w:rsidR="00A366C5" w:rsidRPr="0047694C" w:rsidRDefault="00A366C5" w:rsidP="00795EEB"/>
        </w:tc>
      </w:tr>
      <w:tr w:rsidR="00A366C5" w:rsidRPr="0047694C" w:rsidTr="00184512">
        <w:tc>
          <w:tcPr>
            <w:tcW w:w="4050" w:type="dxa"/>
          </w:tcPr>
          <w:p w:rsidR="00A366C5" w:rsidRPr="0047694C" w:rsidRDefault="00A366C5" w:rsidP="00795EEB">
            <w:pPr>
              <w:jc w:val="right"/>
            </w:pPr>
            <w:r w:rsidRPr="0047694C">
              <w:t>8</w:t>
            </w:r>
          </w:p>
        </w:tc>
        <w:tc>
          <w:tcPr>
            <w:tcW w:w="270" w:type="dxa"/>
          </w:tcPr>
          <w:p w:rsidR="00A366C5" w:rsidRPr="0047694C" w:rsidRDefault="00A366C5" w:rsidP="00795EEB"/>
        </w:tc>
        <w:tc>
          <w:tcPr>
            <w:tcW w:w="2250" w:type="dxa"/>
          </w:tcPr>
          <w:p w:rsidR="00A366C5" w:rsidRPr="0047694C" w:rsidRDefault="00A366C5" w:rsidP="00795EEB"/>
        </w:tc>
        <w:tc>
          <w:tcPr>
            <w:tcW w:w="2160" w:type="dxa"/>
          </w:tcPr>
          <w:p w:rsidR="00A366C5" w:rsidRPr="0047694C" w:rsidRDefault="00A366C5" w:rsidP="00795EEB"/>
        </w:tc>
      </w:tr>
      <w:tr w:rsidR="00A366C5" w:rsidRPr="0047694C" w:rsidTr="00184512">
        <w:tc>
          <w:tcPr>
            <w:tcW w:w="4050" w:type="dxa"/>
          </w:tcPr>
          <w:p w:rsidR="00A366C5" w:rsidRPr="0047694C" w:rsidRDefault="00A366C5" w:rsidP="00795EEB">
            <w:pPr>
              <w:jc w:val="right"/>
            </w:pPr>
            <w:r w:rsidRPr="0047694C">
              <w:t>9</w:t>
            </w:r>
          </w:p>
        </w:tc>
        <w:tc>
          <w:tcPr>
            <w:tcW w:w="270" w:type="dxa"/>
          </w:tcPr>
          <w:p w:rsidR="00A366C5" w:rsidRPr="0047694C" w:rsidRDefault="00A366C5" w:rsidP="00795EEB"/>
        </w:tc>
        <w:tc>
          <w:tcPr>
            <w:tcW w:w="2250" w:type="dxa"/>
          </w:tcPr>
          <w:p w:rsidR="00A366C5" w:rsidRPr="0047694C" w:rsidRDefault="00A366C5" w:rsidP="00795EEB"/>
        </w:tc>
        <w:tc>
          <w:tcPr>
            <w:tcW w:w="2160" w:type="dxa"/>
          </w:tcPr>
          <w:p w:rsidR="00A366C5" w:rsidRPr="0047694C" w:rsidRDefault="00A366C5" w:rsidP="00795EEB"/>
        </w:tc>
      </w:tr>
      <w:tr w:rsidR="00A366C5" w:rsidRPr="0047694C" w:rsidTr="00184512">
        <w:tc>
          <w:tcPr>
            <w:tcW w:w="4050" w:type="dxa"/>
          </w:tcPr>
          <w:p w:rsidR="00A366C5" w:rsidRPr="0047694C" w:rsidRDefault="00A366C5" w:rsidP="00795EEB">
            <w:pPr>
              <w:jc w:val="right"/>
            </w:pPr>
            <w:r w:rsidRPr="0047694C">
              <w:t>10</w:t>
            </w:r>
          </w:p>
        </w:tc>
        <w:tc>
          <w:tcPr>
            <w:tcW w:w="270" w:type="dxa"/>
          </w:tcPr>
          <w:p w:rsidR="00A366C5" w:rsidRPr="0047694C" w:rsidRDefault="00A366C5" w:rsidP="00795EEB"/>
        </w:tc>
        <w:tc>
          <w:tcPr>
            <w:tcW w:w="2250" w:type="dxa"/>
          </w:tcPr>
          <w:p w:rsidR="00A366C5" w:rsidRPr="0047694C" w:rsidRDefault="00A366C5" w:rsidP="00795EEB"/>
        </w:tc>
        <w:tc>
          <w:tcPr>
            <w:tcW w:w="2160" w:type="dxa"/>
          </w:tcPr>
          <w:p w:rsidR="00A366C5" w:rsidRPr="0047694C" w:rsidRDefault="00A366C5" w:rsidP="00795EEB"/>
        </w:tc>
      </w:tr>
    </w:tbl>
    <w:p w:rsidR="00DB4F33" w:rsidRDefault="00DB4F33">
      <w:pPr>
        <w:pStyle w:val="BFirstInd"/>
        <w:rPr>
          <w:b/>
        </w:rPr>
      </w:pPr>
    </w:p>
    <w:p w:rsidR="0044653A" w:rsidRPr="0044653A" w:rsidRDefault="0044653A">
      <w:pPr>
        <w:pStyle w:val="BFirstInd"/>
      </w:pPr>
      <w:r w:rsidRPr="0044653A">
        <w:t>The Price will be allocated between Energy and RECs as follows:</w:t>
      </w:r>
    </w:p>
    <w:p w:rsidR="00DB4F33" w:rsidRDefault="00DB4F33" w:rsidP="00DB4F33">
      <w:pPr>
        <w:pStyle w:val="BIndent3"/>
        <w:ind w:left="1440"/>
      </w:pPr>
      <w:r>
        <w:t>(i)</w:t>
      </w:r>
      <w:r>
        <w:tab/>
        <w:t>Energy</w:t>
      </w:r>
      <w:r>
        <w:tab/>
        <w:t>=</w:t>
      </w:r>
      <w:r>
        <w:tab/>
        <w:t xml:space="preserve">The $/MWh price of Energy for the applicable month shall be equal to the weighted average of the </w:t>
      </w:r>
      <w:r w:rsidRPr="00D24DA6">
        <w:rPr>
          <w:b/>
        </w:rPr>
        <w:t>[Real-Time][Day Ahead]</w:t>
      </w:r>
      <w:r>
        <w:t xml:space="preserve"> Locational Marginal Price in that month (also on a $/MWh basis) for the Node on the Pool Transmission Facilities to which the Facility is interconnected.</w:t>
      </w:r>
    </w:p>
    <w:p w:rsidR="00DB4F33" w:rsidRDefault="00DB4F33" w:rsidP="00DB4F33">
      <w:pPr>
        <w:pStyle w:val="BIndent3"/>
        <w:ind w:left="1440"/>
      </w:pPr>
      <w:r>
        <w:t>(ii)</w:t>
      </w:r>
      <w:r>
        <w:tab/>
        <w:t>RECs  =</w:t>
      </w:r>
      <w:r>
        <w:tab/>
        <w:t>The Price less the Energy allocation determined above for the applicable billing period, expressed in $/MWh.</w:t>
      </w:r>
    </w:p>
    <w:p w:rsidR="00DB4F33" w:rsidRDefault="00DB4F33" w:rsidP="00DB4F33">
      <w:pPr>
        <w:pStyle w:val="BBody"/>
      </w:pPr>
      <w:r>
        <w:t xml:space="preserve">The Adjusted Price shall be </w:t>
      </w:r>
      <w:r w:rsidR="0044653A">
        <w:t>as follows:</w:t>
      </w:r>
    </w:p>
    <w:tbl>
      <w:tblPr>
        <w:tblStyle w:val="TableGrid"/>
        <w:tblW w:w="0" w:type="auto"/>
        <w:tblInd w:w="378" w:type="dxa"/>
        <w:tblLook w:val="04A0" w:firstRow="1" w:lastRow="0" w:firstColumn="1" w:lastColumn="0" w:noHBand="0" w:noVBand="1"/>
      </w:tblPr>
      <w:tblGrid>
        <w:gridCol w:w="4050"/>
        <w:gridCol w:w="270"/>
        <w:gridCol w:w="2250"/>
        <w:gridCol w:w="2160"/>
      </w:tblGrid>
      <w:tr w:rsidR="0044653A" w:rsidRPr="0047694C" w:rsidTr="0044653A">
        <w:tc>
          <w:tcPr>
            <w:tcW w:w="4050" w:type="dxa"/>
          </w:tcPr>
          <w:p w:rsidR="0044653A" w:rsidRDefault="0044653A" w:rsidP="0044653A">
            <w:pPr>
              <w:jc w:val="right"/>
            </w:pPr>
            <w:r>
              <w:t>The Adjusted Price per MWh for each billing period shall be as follows:</w:t>
            </w:r>
          </w:p>
          <w:p w:rsidR="0044653A" w:rsidRDefault="0044653A" w:rsidP="0044653A">
            <w:pPr>
              <w:jc w:val="right"/>
            </w:pPr>
          </w:p>
          <w:p w:rsidR="0044653A" w:rsidRPr="0047694C" w:rsidRDefault="0044653A" w:rsidP="0044653A">
            <w:pPr>
              <w:jc w:val="right"/>
            </w:pPr>
            <w:r w:rsidRPr="0047694C">
              <w:t>Year</w:t>
            </w:r>
          </w:p>
        </w:tc>
        <w:tc>
          <w:tcPr>
            <w:tcW w:w="270" w:type="dxa"/>
          </w:tcPr>
          <w:p w:rsidR="0044653A" w:rsidRPr="0047694C" w:rsidRDefault="0044653A" w:rsidP="0044653A">
            <w:pPr>
              <w:jc w:val="center"/>
            </w:pPr>
          </w:p>
        </w:tc>
        <w:tc>
          <w:tcPr>
            <w:tcW w:w="2250" w:type="dxa"/>
          </w:tcPr>
          <w:p w:rsidR="0044653A" w:rsidRDefault="0044653A" w:rsidP="0044653A">
            <w:pPr>
              <w:jc w:val="center"/>
            </w:pPr>
            <w:r w:rsidRPr="0047694C">
              <w:t>Price</w:t>
            </w:r>
          </w:p>
          <w:p w:rsidR="0044653A" w:rsidRDefault="0044653A" w:rsidP="0044653A">
            <w:pPr>
              <w:jc w:val="center"/>
            </w:pPr>
            <w:r w:rsidRPr="0047694C">
              <w:t>(on-peak)</w:t>
            </w:r>
          </w:p>
          <w:p w:rsidR="0044653A" w:rsidRPr="0047694C" w:rsidRDefault="0044653A" w:rsidP="0044653A">
            <w:pPr>
              <w:jc w:val="center"/>
            </w:pPr>
            <w:r w:rsidRPr="0047694C">
              <w:t>($/MWh)</w:t>
            </w:r>
          </w:p>
        </w:tc>
        <w:tc>
          <w:tcPr>
            <w:tcW w:w="2160" w:type="dxa"/>
          </w:tcPr>
          <w:p w:rsidR="0044653A" w:rsidRDefault="0044653A" w:rsidP="0044653A">
            <w:pPr>
              <w:jc w:val="center"/>
            </w:pPr>
            <w:r>
              <w:t>Price</w:t>
            </w:r>
          </w:p>
          <w:p w:rsidR="0044653A" w:rsidRDefault="0044653A" w:rsidP="0044653A">
            <w:pPr>
              <w:jc w:val="center"/>
            </w:pPr>
            <w:r w:rsidRPr="0047694C">
              <w:t>(off-peak)</w:t>
            </w:r>
          </w:p>
          <w:p w:rsidR="0044653A" w:rsidRPr="0047694C" w:rsidRDefault="0044653A" w:rsidP="0044653A">
            <w:pPr>
              <w:jc w:val="center"/>
            </w:pPr>
            <w:r w:rsidRPr="0047694C">
              <w:t>($/MWh)</w:t>
            </w:r>
          </w:p>
        </w:tc>
      </w:tr>
      <w:tr w:rsidR="0044653A" w:rsidRPr="0047694C" w:rsidTr="0044653A">
        <w:tc>
          <w:tcPr>
            <w:tcW w:w="4050" w:type="dxa"/>
          </w:tcPr>
          <w:p w:rsidR="0044653A" w:rsidRPr="0047694C" w:rsidRDefault="0044653A" w:rsidP="0044653A">
            <w:pPr>
              <w:jc w:val="right"/>
            </w:pPr>
            <w:r w:rsidRPr="0047694C">
              <w:t>1</w:t>
            </w:r>
          </w:p>
        </w:tc>
        <w:tc>
          <w:tcPr>
            <w:tcW w:w="270" w:type="dxa"/>
          </w:tcPr>
          <w:p w:rsidR="0044653A" w:rsidRPr="0047694C" w:rsidRDefault="0044653A" w:rsidP="0044653A"/>
        </w:tc>
        <w:tc>
          <w:tcPr>
            <w:tcW w:w="2250" w:type="dxa"/>
          </w:tcPr>
          <w:p w:rsidR="0044653A" w:rsidRPr="0047694C" w:rsidRDefault="0044653A" w:rsidP="0044653A"/>
        </w:tc>
        <w:tc>
          <w:tcPr>
            <w:tcW w:w="2160" w:type="dxa"/>
          </w:tcPr>
          <w:p w:rsidR="0044653A" w:rsidRPr="0047694C" w:rsidRDefault="0044653A" w:rsidP="0044653A"/>
        </w:tc>
      </w:tr>
      <w:tr w:rsidR="0044653A" w:rsidRPr="0047694C" w:rsidTr="0044653A">
        <w:tc>
          <w:tcPr>
            <w:tcW w:w="4050" w:type="dxa"/>
          </w:tcPr>
          <w:p w:rsidR="0044653A" w:rsidRPr="0047694C" w:rsidRDefault="0044653A" w:rsidP="0044653A">
            <w:pPr>
              <w:jc w:val="right"/>
            </w:pPr>
            <w:r w:rsidRPr="0047694C">
              <w:t>2</w:t>
            </w:r>
          </w:p>
        </w:tc>
        <w:tc>
          <w:tcPr>
            <w:tcW w:w="270" w:type="dxa"/>
          </w:tcPr>
          <w:p w:rsidR="0044653A" w:rsidRPr="0047694C" w:rsidRDefault="0044653A" w:rsidP="0044653A"/>
        </w:tc>
        <w:tc>
          <w:tcPr>
            <w:tcW w:w="2250" w:type="dxa"/>
          </w:tcPr>
          <w:p w:rsidR="0044653A" w:rsidRPr="0047694C" w:rsidRDefault="0044653A" w:rsidP="0044653A"/>
        </w:tc>
        <w:tc>
          <w:tcPr>
            <w:tcW w:w="2160" w:type="dxa"/>
          </w:tcPr>
          <w:p w:rsidR="0044653A" w:rsidRPr="0047694C" w:rsidRDefault="0044653A" w:rsidP="0044653A"/>
        </w:tc>
      </w:tr>
      <w:tr w:rsidR="0044653A" w:rsidRPr="0047694C" w:rsidTr="0044653A">
        <w:tc>
          <w:tcPr>
            <w:tcW w:w="4050" w:type="dxa"/>
          </w:tcPr>
          <w:p w:rsidR="0044653A" w:rsidRPr="0047694C" w:rsidRDefault="0044653A" w:rsidP="0044653A">
            <w:pPr>
              <w:jc w:val="right"/>
            </w:pPr>
            <w:r w:rsidRPr="0047694C">
              <w:t>3</w:t>
            </w:r>
          </w:p>
        </w:tc>
        <w:tc>
          <w:tcPr>
            <w:tcW w:w="270" w:type="dxa"/>
          </w:tcPr>
          <w:p w:rsidR="0044653A" w:rsidRPr="0047694C" w:rsidRDefault="0044653A" w:rsidP="0044653A"/>
        </w:tc>
        <w:tc>
          <w:tcPr>
            <w:tcW w:w="2250" w:type="dxa"/>
          </w:tcPr>
          <w:p w:rsidR="0044653A" w:rsidRPr="0047694C" w:rsidRDefault="0044653A" w:rsidP="0044653A"/>
        </w:tc>
        <w:tc>
          <w:tcPr>
            <w:tcW w:w="2160" w:type="dxa"/>
          </w:tcPr>
          <w:p w:rsidR="0044653A" w:rsidRPr="0047694C" w:rsidRDefault="0044653A" w:rsidP="0044653A"/>
        </w:tc>
      </w:tr>
      <w:tr w:rsidR="0044653A" w:rsidRPr="0047694C" w:rsidTr="0044653A">
        <w:tc>
          <w:tcPr>
            <w:tcW w:w="4050" w:type="dxa"/>
          </w:tcPr>
          <w:p w:rsidR="0044653A" w:rsidRPr="0047694C" w:rsidRDefault="0044653A" w:rsidP="0044653A">
            <w:pPr>
              <w:jc w:val="right"/>
            </w:pPr>
            <w:r w:rsidRPr="0047694C">
              <w:t>4</w:t>
            </w:r>
          </w:p>
        </w:tc>
        <w:tc>
          <w:tcPr>
            <w:tcW w:w="270" w:type="dxa"/>
          </w:tcPr>
          <w:p w:rsidR="0044653A" w:rsidRPr="0047694C" w:rsidRDefault="0044653A" w:rsidP="0044653A"/>
        </w:tc>
        <w:tc>
          <w:tcPr>
            <w:tcW w:w="2250" w:type="dxa"/>
          </w:tcPr>
          <w:p w:rsidR="0044653A" w:rsidRPr="0047694C" w:rsidRDefault="0044653A" w:rsidP="0044653A"/>
        </w:tc>
        <w:tc>
          <w:tcPr>
            <w:tcW w:w="2160" w:type="dxa"/>
          </w:tcPr>
          <w:p w:rsidR="0044653A" w:rsidRPr="0047694C" w:rsidRDefault="0044653A" w:rsidP="0044653A"/>
        </w:tc>
      </w:tr>
      <w:tr w:rsidR="0044653A" w:rsidRPr="0047694C" w:rsidTr="0044653A">
        <w:tc>
          <w:tcPr>
            <w:tcW w:w="4050" w:type="dxa"/>
          </w:tcPr>
          <w:p w:rsidR="0044653A" w:rsidRPr="0047694C" w:rsidRDefault="0044653A" w:rsidP="0044653A">
            <w:pPr>
              <w:jc w:val="right"/>
            </w:pPr>
            <w:r w:rsidRPr="0047694C">
              <w:lastRenderedPageBreak/>
              <w:t>5</w:t>
            </w:r>
          </w:p>
        </w:tc>
        <w:tc>
          <w:tcPr>
            <w:tcW w:w="270" w:type="dxa"/>
          </w:tcPr>
          <w:p w:rsidR="0044653A" w:rsidRPr="0047694C" w:rsidRDefault="0044653A" w:rsidP="0044653A"/>
        </w:tc>
        <w:tc>
          <w:tcPr>
            <w:tcW w:w="2250" w:type="dxa"/>
          </w:tcPr>
          <w:p w:rsidR="0044653A" w:rsidRPr="0047694C" w:rsidRDefault="0044653A" w:rsidP="0044653A"/>
        </w:tc>
        <w:tc>
          <w:tcPr>
            <w:tcW w:w="2160" w:type="dxa"/>
          </w:tcPr>
          <w:p w:rsidR="0044653A" w:rsidRPr="0047694C" w:rsidRDefault="0044653A" w:rsidP="0044653A"/>
        </w:tc>
      </w:tr>
      <w:tr w:rsidR="0044653A" w:rsidRPr="0047694C" w:rsidTr="0044653A">
        <w:tc>
          <w:tcPr>
            <w:tcW w:w="4050" w:type="dxa"/>
          </w:tcPr>
          <w:p w:rsidR="0044653A" w:rsidRPr="0047694C" w:rsidRDefault="0044653A" w:rsidP="0044653A">
            <w:pPr>
              <w:jc w:val="right"/>
            </w:pPr>
            <w:r w:rsidRPr="0047694C">
              <w:t>6</w:t>
            </w:r>
          </w:p>
        </w:tc>
        <w:tc>
          <w:tcPr>
            <w:tcW w:w="270" w:type="dxa"/>
          </w:tcPr>
          <w:p w:rsidR="0044653A" w:rsidRPr="0047694C" w:rsidRDefault="0044653A" w:rsidP="0044653A"/>
        </w:tc>
        <w:tc>
          <w:tcPr>
            <w:tcW w:w="2250" w:type="dxa"/>
          </w:tcPr>
          <w:p w:rsidR="0044653A" w:rsidRPr="0047694C" w:rsidRDefault="0044653A" w:rsidP="0044653A"/>
        </w:tc>
        <w:tc>
          <w:tcPr>
            <w:tcW w:w="2160" w:type="dxa"/>
          </w:tcPr>
          <w:p w:rsidR="0044653A" w:rsidRPr="0047694C" w:rsidRDefault="0044653A" w:rsidP="0044653A"/>
        </w:tc>
      </w:tr>
      <w:tr w:rsidR="0044653A" w:rsidRPr="0047694C" w:rsidTr="0044653A">
        <w:tc>
          <w:tcPr>
            <w:tcW w:w="4050" w:type="dxa"/>
          </w:tcPr>
          <w:p w:rsidR="0044653A" w:rsidRPr="0047694C" w:rsidRDefault="0044653A" w:rsidP="0044653A">
            <w:pPr>
              <w:jc w:val="right"/>
            </w:pPr>
            <w:r w:rsidRPr="0047694C">
              <w:t>7</w:t>
            </w:r>
          </w:p>
        </w:tc>
        <w:tc>
          <w:tcPr>
            <w:tcW w:w="270" w:type="dxa"/>
          </w:tcPr>
          <w:p w:rsidR="0044653A" w:rsidRPr="0047694C" w:rsidRDefault="0044653A" w:rsidP="0044653A"/>
        </w:tc>
        <w:tc>
          <w:tcPr>
            <w:tcW w:w="2250" w:type="dxa"/>
          </w:tcPr>
          <w:p w:rsidR="0044653A" w:rsidRPr="0047694C" w:rsidRDefault="0044653A" w:rsidP="0044653A"/>
        </w:tc>
        <w:tc>
          <w:tcPr>
            <w:tcW w:w="2160" w:type="dxa"/>
          </w:tcPr>
          <w:p w:rsidR="0044653A" w:rsidRPr="0047694C" w:rsidRDefault="0044653A" w:rsidP="0044653A"/>
        </w:tc>
      </w:tr>
      <w:tr w:rsidR="0044653A" w:rsidRPr="0047694C" w:rsidTr="0044653A">
        <w:tc>
          <w:tcPr>
            <w:tcW w:w="4050" w:type="dxa"/>
          </w:tcPr>
          <w:p w:rsidR="0044653A" w:rsidRPr="0047694C" w:rsidRDefault="0044653A" w:rsidP="0044653A">
            <w:pPr>
              <w:jc w:val="right"/>
            </w:pPr>
            <w:r w:rsidRPr="0047694C">
              <w:t>8</w:t>
            </w:r>
          </w:p>
        </w:tc>
        <w:tc>
          <w:tcPr>
            <w:tcW w:w="270" w:type="dxa"/>
          </w:tcPr>
          <w:p w:rsidR="0044653A" w:rsidRPr="0047694C" w:rsidRDefault="0044653A" w:rsidP="0044653A"/>
        </w:tc>
        <w:tc>
          <w:tcPr>
            <w:tcW w:w="2250" w:type="dxa"/>
          </w:tcPr>
          <w:p w:rsidR="0044653A" w:rsidRPr="0047694C" w:rsidRDefault="0044653A" w:rsidP="0044653A"/>
        </w:tc>
        <w:tc>
          <w:tcPr>
            <w:tcW w:w="2160" w:type="dxa"/>
          </w:tcPr>
          <w:p w:rsidR="0044653A" w:rsidRPr="0047694C" w:rsidRDefault="0044653A" w:rsidP="0044653A"/>
        </w:tc>
      </w:tr>
      <w:tr w:rsidR="0044653A" w:rsidRPr="0047694C" w:rsidTr="0044653A">
        <w:tc>
          <w:tcPr>
            <w:tcW w:w="4050" w:type="dxa"/>
          </w:tcPr>
          <w:p w:rsidR="0044653A" w:rsidRPr="0047694C" w:rsidRDefault="0044653A" w:rsidP="0044653A">
            <w:pPr>
              <w:jc w:val="right"/>
            </w:pPr>
            <w:r w:rsidRPr="0047694C">
              <w:t>9</w:t>
            </w:r>
          </w:p>
        </w:tc>
        <w:tc>
          <w:tcPr>
            <w:tcW w:w="270" w:type="dxa"/>
          </w:tcPr>
          <w:p w:rsidR="0044653A" w:rsidRPr="0047694C" w:rsidRDefault="0044653A" w:rsidP="0044653A"/>
        </w:tc>
        <w:tc>
          <w:tcPr>
            <w:tcW w:w="2250" w:type="dxa"/>
          </w:tcPr>
          <w:p w:rsidR="0044653A" w:rsidRPr="0047694C" w:rsidRDefault="0044653A" w:rsidP="0044653A"/>
        </w:tc>
        <w:tc>
          <w:tcPr>
            <w:tcW w:w="2160" w:type="dxa"/>
          </w:tcPr>
          <w:p w:rsidR="0044653A" w:rsidRPr="0047694C" w:rsidRDefault="0044653A" w:rsidP="0044653A"/>
        </w:tc>
      </w:tr>
      <w:tr w:rsidR="0044653A" w:rsidRPr="0047694C" w:rsidTr="0044653A">
        <w:tc>
          <w:tcPr>
            <w:tcW w:w="4050" w:type="dxa"/>
          </w:tcPr>
          <w:p w:rsidR="0044653A" w:rsidRPr="0047694C" w:rsidRDefault="0044653A" w:rsidP="0044653A">
            <w:pPr>
              <w:jc w:val="right"/>
            </w:pPr>
            <w:r w:rsidRPr="0047694C">
              <w:t>10</w:t>
            </w:r>
          </w:p>
        </w:tc>
        <w:tc>
          <w:tcPr>
            <w:tcW w:w="270" w:type="dxa"/>
          </w:tcPr>
          <w:p w:rsidR="0044653A" w:rsidRPr="0047694C" w:rsidRDefault="0044653A" w:rsidP="0044653A"/>
        </w:tc>
        <w:tc>
          <w:tcPr>
            <w:tcW w:w="2250" w:type="dxa"/>
          </w:tcPr>
          <w:p w:rsidR="0044653A" w:rsidRPr="0047694C" w:rsidRDefault="0044653A" w:rsidP="0044653A"/>
        </w:tc>
        <w:tc>
          <w:tcPr>
            <w:tcW w:w="2160" w:type="dxa"/>
          </w:tcPr>
          <w:p w:rsidR="0044653A" w:rsidRPr="0047694C" w:rsidRDefault="0044653A" w:rsidP="0044653A"/>
        </w:tc>
      </w:tr>
    </w:tbl>
    <w:p w:rsidR="0044653A" w:rsidRDefault="0044653A" w:rsidP="00DB4F33">
      <w:pPr>
        <w:pStyle w:val="BBody"/>
      </w:pPr>
    </w:p>
    <w:p w:rsidR="00DB4F33" w:rsidRDefault="00DB4F33" w:rsidP="00DB4F33">
      <w:pPr>
        <w:pStyle w:val="BBody"/>
      </w:pPr>
      <w:r>
        <w:t>If the market price at the Delivery Point in the Real-Time or Day-Ahead markets, as applicable, for Energy Delivered by Seller is negative in any hour, the payment to Seller for deliveries of Energy shall be reduced by the difference between the absolute value of the hourly LMP at the Delivery Point and $0.00 per MWh for that Energy for each such hour.  Each monthly invoice shall reflect a reduction for all hours in the applicable month in which the LMP for the Energy at the Delivery Point is less than $0.00 per MWh.</w:t>
      </w:r>
    </w:p>
    <w:p w:rsidR="00DB4F33" w:rsidRDefault="00DB4F33" w:rsidP="00DB4F33">
      <w:pPr>
        <w:pStyle w:val="BBody"/>
      </w:pPr>
      <w:r>
        <w:t>Examples.  If delivered Energy equals 1 MWh and Price equals $50.00/MWh:</w:t>
      </w:r>
    </w:p>
    <w:p w:rsidR="00DB4F33" w:rsidRDefault="00DB4F33" w:rsidP="00DB4F33">
      <w:pPr>
        <w:pStyle w:val="BBody"/>
      </w:pPr>
      <w:r>
        <w:t>LMP at the Delivery Point equals (or is greater than) $0.00/MWh</w:t>
      </w:r>
      <w:r>
        <w:br/>
        <w:t>Buyer payment of Price to Seller</w:t>
      </w:r>
      <w:r>
        <w:tab/>
      </w:r>
      <w:r>
        <w:tab/>
        <w:t>$50.00</w:t>
      </w:r>
      <w:r>
        <w:br/>
        <w:t>Seller credit/reimbursement for negative LMP to Buyer</w:t>
      </w:r>
      <w:r>
        <w:tab/>
        <w:t xml:space="preserve">  $0.00</w:t>
      </w:r>
      <w:r>
        <w:br/>
        <w:t>Net Result:  Buyer pays Seller $50 for that hour</w:t>
      </w:r>
    </w:p>
    <w:p w:rsidR="00DB4F33" w:rsidRDefault="00DB4F33" w:rsidP="00DB4F33">
      <w:pPr>
        <w:pStyle w:val="BBody"/>
      </w:pPr>
      <w:r>
        <w:t>LMP at the Delivery Point equals -$150.00/MWh</w:t>
      </w:r>
      <w:r>
        <w:br/>
        <w:t>Buyer payment of Price to Seller</w:t>
      </w:r>
      <w:r>
        <w:tab/>
      </w:r>
      <w:r>
        <w:tab/>
        <w:t xml:space="preserve">  $50.00</w:t>
      </w:r>
      <w:r>
        <w:br/>
        <w:t>Seller credit/reimbursement for negative LMP to Buyer</w:t>
      </w:r>
      <w:r>
        <w:tab/>
        <w:t>$150.00</w:t>
      </w:r>
      <w:r>
        <w:br/>
        <w:t>Net Result:  Seller credits or reimburses Buyer $100 for that hour</w:t>
      </w:r>
    </w:p>
    <w:p w:rsidR="00DB4F33" w:rsidRDefault="00DB4F33" w:rsidP="00DB4F33">
      <w:pPr>
        <w:pStyle w:val="BBody"/>
      </w:pPr>
      <w:r>
        <w:t xml:space="preserve">(b) </w:t>
      </w:r>
      <w:r w:rsidRPr="00D24DA6">
        <w:rPr>
          <w:u w:val="single"/>
        </w:rPr>
        <w:t>Price for Buyer’s Percentage Entitlement of Products Delivered in Excess of Contract Maximum Amount</w:t>
      </w:r>
      <w:r>
        <w:t>.  The Products Delivered in excess of the Contract Maximum Amount shall be purchased by Buyer at a Price equal to the product of (x) the MWhs of Energy in excess of the Contract Maximum Amount Delivered to the Delivery Point and (y) the lesser of (i) ninety percent (90%) of the Real Time LMP at such Delivery Point, or (ii) the Price determined in accordance with Section 1(a) of this Exhibit D for each hour of the month during which such Energy in excess of the Contract Maximum Amount is Delivered to Buyer.</w:t>
      </w:r>
    </w:p>
    <w:p w:rsidR="00DB4F33" w:rsidRDefault="00DB4F33" w:rsidP="0044653A">
      <w:pPr>
        <w:pStyle w:val="BBody"/>
        <w:sectPr w:rsidR="00DB4F33" w:rsidSect="00795EEB">
          <w:headerReference w:type="default" r:id="rId24"/>
          <w:footerReference w:type="default" r:id="rId25"/>
          <w:headerReference w:type="first" r:id="rId26"/>
          <w:footerReference w:type="first" r:id="rId27"/>
          <w:pgSz w:w="12240" w:h="15840"/>
          <w:pgMar w:top="1440" w:right="1440" w:bottom="1440" w:left="1440" w:header="720" w:footer="720" w:gutter="0"/>
          <w:cols w:space="720"/>
          <w:titlePg/>
          <w:docGrid w:linePitch="360"/>
        </w:sectPr>
      </w:pPr>
      <w:r>
        <w:t xml:space="preserve">(c) </w:t>
      </w:r>
      <w:r w:rsidRPr="00D24DA6">
        <w:rPr>
          <w:u w:val="single"/>
        </w:rPr>
        <w:t>Negative LMP</w:t>
      </w:r>
      <w:r>
        <w:t xml:space="preserve"> - For those hours when the Real Time LMP at the Delivery Point (as determined by ISO-NE) is negative, the payment from Buyer to Seller shall be reduced for Products Delivered in excess of the Contract Maximum Amount by an amount equal to the product of (x) the MWhs of Energy in excess of the Contract Maximum Amount Delivered to the Delivery Point and (y) one hundred percent (100%) of the absolute value of the Real Time LMP at such Delivery Point for each hour of the month during which such Energy in excess of the Contract Maximum Amount is Delivered to Buyer.  All rights and title to RECs associated with Energy Delivered in excess of the Contract Maximum Amount shall remain with Buyer whether the Real Time LMP is positive or negative.  In the event that Seller received RECs associated with Energy Delivered in excess of the Contract Maximum Amount, Seller shall not hold or claim to hold equitable title to such RECs and shall promptly transfer such RECs to Buyer’s GIS account.</w:t>
      </w:r>
    </w:p>
    <w:p w:rsidR="00DB4F33" w:rsidRPr="00D24DA6" w:rsidRDefault="00DB4F33" w:rsidP="00DB4F33">
      <w:pPr>
        <w:pStyle w:val="BBody"/>
        <w:jc w:val="center"/>
        <w:rPr>
          <w:b/>
        </w:rPr>
      </w:pPr>
      <w:r w:rsidRPr="00D24DA6">
        <w:rPr>
          <w:b/>
        </w:rPr>
        <w:lastRenderedPageBreak/>
        <w:t>EXHIBIT E</w:t>
      </w:r>
    </w:p>
    <w:p w:rsidR="00DB4F33" w:rsidRDefault="00DB4F33" w:rsidP="00DB4F33">
      <w:pPr>
        <w:pStyle w:val="BBody"/>
        <w:jc w:val="center"/>
      </w:pPr>
      <w:r>
        <w:t xml:space="preserve">RELATED TRANSMISSION FACILITIES </w:t>
      </w:r>
    </w:p>
    <w:p w:rsidR="00DB4F33" w:rsidRDefault="00DB4F33" w:rsidP="00DB4F33">
      <w:r>
        <w:br w:type="page"/>
      </w:r>
    </w:p>
    <w:p w:rsidR="00DB4F33" w:rsidRDefault="00DB4F33" w:rsidP="00DB4F33">
      <w:pPr>
        <w:jc w:val="center"/>
        <w:rPr>
          <w:b/>
        </w:rPr>
      </w:pPr>
      <w:r>
        <w:rPr>
          <w:b/>
        </w:rPr>
        <w:lastRenderedPageBreak/>
        <w:t>EXHIBIT F</w:t>
      </w:r>
    </w:p>
    <w:p w:rsidR="00DB4F33" w:rsidRDefault="00DB4F33" w:rsidP="00DB4F33">
      <w:pPr>
        <w:jc w:val="center"/>
        <w:rPr>
          <w:b/>
        </w:rPr>
      </w:pPr>
    </w:p>
    <w:p w:rsidR="00DB4F33" w:rsidRDefault="00DB4F33" w:rsidP="00DB4F33">
      <w:pPr>
        <w:spacing w:line="276" w:lineRule="auto"/>
        <w:jc w:val="center"/>
        <w:rPr>
          <w:b/>
          <w:sz w:val="28"/>
        </w:rPr>
      </w:pPr>
      <w:r>
        <w:rPr>
          <w:b/>
          <w:sz w:val="28"/>
        </w:rPr>
        <w:t xml:space="preserve">Schedule of Clean Energy </w:t>
      </w:r>
    </w:p>
    <w:p w:rsidR="00DB4F33" w:rsidRDefault="00DB4F33" w:rsidP="00DB4F33">
      <w:pPr>
        <w:spacing w:line="276" w:lineRule="auto"/>
        <w:jc w:val="center"/>
        <w:rPr>
          <w:b/>
          <w:sz w:val="28"/>
        </w:rPr>
      </w:pPr>
      <w:r>
        <w:rPr>
          <w:b/>
          <w:sz w:val="28"/>
        </w:rPr>
        <w:t>to be Delivered from the Facility</w:t>
      </w:r>
    </w:p>
    <w:p w:rsidR="00DB4F33" w:rsidRPr="0073690B" w:rsidRDefault="00DB4F33" w:rsidP="00DB4F33">
      <w:pPr>
        <w:spacing w:line="276" w:lineRule="auto"/>
        <w:jc w:val="center"/>
        <w:rPr>
          <w:b/>
          <w:i/>
          <w:sz w:val="28"/>
        </w:rPr>
      </w:pPr>
    </w:p>
    <w:p w:rsidR="00DB4F33" w:rsidRDefault="00DB4F33" w:rsidP="00DB4F33">
      <w:pPr>
        <w:jc w:val="center"/>
        <w:rPr>
          <w:b/>
          <w:sz w:val="28"/>
        </w:rPr>
      </w:pPr>
    </w:p>
    <w:p w:rsidR="00DB4F33" w:rsidRPr="009042B2" w:rsidRDefault="00DB4F33" w:rsidP="00DB4F33">
      <w:pPr>
        <w:rPr>
          <w:i/>
        </w:rPr>
      </w:pPr>
      <w:r w:rsidRPr="009042B2">
        <w:rPr>
          <w:i/>
        </w:rPr>
        <w:t>Instructions to Bidders:</w:t>
      </w:r>
    </w:p>
    <w:p w:rsidR="00DB4F33" w:rsidRDefault="00DB4F33" w:rsidP="00DB4F33"/>
    <w:p w:rsidR="00DB4F33" w:rsidRDefault="00DB4F33" w:rsidP="00DB4F33">
      <w:r>
        <w:t xml:space="preserve">A table should be provided for Energy and RECs to be produced by the RPS Class I Renewable Generation Unit (intermittent non-firm generation) that represents expected deliveries for each hour of the Services Term. </w:t>
      </w:r>
    </w:p>
    <w:p w:rsidR="00DB4F33" w:rsidRDefault="00DB4F33" w:rsidP="00DB4F33"/>
    <w:p w:rsidR="00DB4F33" w:rsidRDefault="00DB4F33" w:rsidP="00DB4F33">
      <w:pPr>
        <w:pStyle w:val="BBody"/>
      </w:pPr>
    </w:p>
    <w:p w:rsidR="00FB1174" w:rsidRDefault="00FB1174"/>
    <w:sectPr w:rsidR="00FB1174" w:rsidSect="00795EEB">
      <w:headerReference w:type="first" r:id="rId28"/>
      <w:footerReference w:type="first" r:id="rId2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53A" w:rsidRDefault="0044653A" w:rsidP="00DB4F33">
      <w:r>
        <w:separator/>
      </w:r>
    </w:p>
  </w:endnote>
  <w:endnote w:type="continuationSeparator" w:id="0">
    <w:p w:rsidR="0044653A" w:rsidRDefault="0044653A" w:rsidP="00DB4F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Times New Roman Bold">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44653A" w:rsidRPr="00130B21" w:rsidTr="00795EEB">
      <w:tc>
        <w:tcPr>
          <w:tcW w:w="3192" w:type="dxa"/>
        </w:tcPr>
        <w:p w:rsidR="0044653A" w:rsidRPr="003B0224" w:rsidRDefault="0044653A" w:rsidP="00795EEB">
          <w:pPr>
            <w:pStyle w:val="DocID"/>
          </w:pPr>
        </w:p>
      </w:tc>
      <w:tc>
        <w:tcPr>
          <w:tcW w:w="3192" w:type="dxa"/>
          <w:vAlign w:val="center"/>
        </w:tcPr>
        <w:p w:rsidR="0044653A" w:rsidRPr="00932A6F" w:rsidRDefault="0044653A" w:rsidP="00795EEB">
          <w:pPr>
            <w:pStyle w:val="Footer"/>
            <w:jc w:val="center"/>
          </w:pPr>
          <w:r w:rsidRPr="00130B21">
            <w:t>-</w:t>
          </w:r>
          <w:r w:rsidRPr="00130B21">
            <w:fldChar w:fldCharType="begin"/>
          </w:r>
          <w:r w:rsidRPr="00130B21">
            <w:instrText xml:space="preserve"> PAGE  \* MERGEFORMAT </w:instrText>
          </w:r>
          <w:r w:rsidRPr="00130B21">
            <w:fldChar w:fldCharType="separate"/>
          </w:r>
          <w:r w:rsidR="000E5CEB">
            <w:rPr>
              <w:noProof/>
            </w:rPr>
            <w:t>iii</w:t>
          </w:r>
          <w:r w:rsidRPr="00130B21">
            <w:fldChar w:fldCharType="end"/>
          </w:r>
          <w:r w:rsidRPr="00130B21">
            <w:t>-</w:t>
          </w:r>
        </w:p>
      </w:tc>
      <w:tc>
        <w:tcPr>
          <w:tcW w:w="3192" w:type="dxa"/>
        </w:tcPr>
        <w:p w:rsidR="0044653A" w:rsidRPr="00130B21" w:rsidRDefault="0044653A">
          <w:pPr>
            <w:pStyle w:val="Footer"/>
          </w:pPr>
        </w:p>
      </w:tc>
    </w:tr>
  </w:tbl>
  <w:p w:rsidR="0044653A" w:rsidRPr="00130B21" w:rsidRDefault="0044653A">
    <w:pPr>
      <w:pStyle w:val="Footer"/>
      <w:rPr>
        <w:sz w:val="12"/>
        <w:szCs w:val="12"/>
      </w:rPr>
    </w:pPr>
    <w:r w:rsidRPr="00130B21">
      <w:rPr>
        <w:sz w:val="12"/>
        <w:szCs w:val="12"/>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44653A" w:rsidRPr="00130B21" w:rsidTr="00795EEB">
      <w:trPr>
        <w:trHeight w:val="270"/>
      </w:trPr>
      <w:tc>
        <w:tcPr>
          <w:tcW w:w="3192" w:type="dxa"/>
        </w:tcPr>
        <w:p w:rsidR="0044653A" w:rsidRPr="00DB4A76" w:rsidRDefault="0044653A" w:rsidP="00795EEB">
          <w:pPr>
            <w:pStyle w:val="DocID"/>
          </w:pPr>
        </w:p>
      </w:tc>
      <w:tc>
        <w:tcPr>
          <w:tcW w:w="3192" w:type="dxa"/>
          <w:vAlign w:val="center"/>
        </w:tcPr>
        <w:p w:rsidR="0044653A" w:rsidRPr="00130B21" w:rsidRDefault="0044653A" w:rsidP="00795EEB">
          <w:pPr>
            <w:pStyle w:val="Footer"/>
            <w:tabs>
              <w:tab w:val="clear" w:pos="4680"/>
              <w:tab w:val="clear" w:pos="9360"/>
              <w:tab w:val="left" w:pos="960"/>
            </w:tabs>
          </w:pPr>
        </w:p>
      </w:tc>
      <w:tc>
        <w:tcPr>
          <w:tcW w:w="3192" w:type="dxa"/>
        </w:tcPr>
        <w:p w:rsidR="0044653A" w:rsidRPr="00130B21" w:rsidRDefault="0044653A" w:rsidP="00795EEB">
          <w:pPr>
            <w:pStyle w:val="Footer"/>
          </w:pPr>
        </w:p>
      </w:tc>
    </w:tr>
  </w:tbl>
  <w:p w:rsidR="0044653A" w:rsidRPr="00806983" w:rsidRDefault="0044653A" w:rsidP="00795EEB">
    <w:pPr>
      <w:pStyle w:val="DocI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44653A" w:rsidRPr="00130B21" w:rsidTr="00795EEB">
      <w:trPr>
        <w:trHeight w:val="270"/>
      </w:trPr>
      <w:tc>
        <w:tcPr>
          <w:tcW w:w="3192" w:type="dxa"/>
        </w:tcPr>
        <w:p w:rsidR="0044653A" w:rsidRPr="00DB4A76" w:rsidRDefault="0044653A" w:rsidP="00795EEB">
          <w:pPr>
            <w:pStyle w:val="DocID"/>
          </w:pPr>
        </w:p>
      </w:tc>
      <w:tc>
        <w:tcPr>
          <w:tcW w:w="3192" w:type="dxa"/>
          <w:vAlign w:val="center"/>
        </w:tcPr>
        <w:p w:rsidR="0044653A" w:rsidRPr="00130B21" w:rsidRDefault="0044653A" w:rsidP="00795EEB">
          <w:pPr>
            <w:pStyle w:val="Footer"/>
            <w:tabs>
              <w:tab w:val="clear" w:pos="4680"/>
              <w:tab w:val="clear" w:pos="9360"/>
              <w:tab w:val="left" w:pos="1488"/>
            </w:tabs>
          </w:pPr>
          <w:r>
            <w:tab/>
            <w:t>-</w:t>
          </w:r>
          <w:r>
            <w:fldChar w:fldCharType="begin"/>
          </w:r>
          <w:r>
            <w:instrText xml:space="preserve"> PAGE  \* MERGEFORMAT </w:instrText>
          </w:r>
          <w:r>
            <w:fldChar w:fldCharType="separate"/>
          </w:r>
          <w:r w:rsidR="000E5CEB">
            <w:rPr>
              <w:noProof/>
            </w:rPr>
            <w:t>i</w:t>
          </w:r>
          <w:r>
            <w:fldChar w:fldCharType="end"/>
          </w:r>
          <w:r>
            <w:t>-</w:t>
          </w:r>
        </w:p>
      </w:tc>
      <w:tc>
        <w:tcPr>
          <w:tcW w:w="3192" w:type="dxa"/>
        </w:tcPr>
        <w:p w:rsidR="0044653A" w:rsidRPr="00130B21" w:rsidRDefault="0044653A" w:rsidP="00795EEB">
          <w:pPr>
            <w:pStyle w:val="Footer"/>
          </w:pPr>
        </w:p>
      </w:tc>
    </w:tr>
  </w:tbl>
  <w:p w:rsidR="0044653A" w:rsidRPr="00806983" w:rsidRDefault="0044653A" w:rsidP="00795EEB">
    <w:pPr>
      <w:pStyle w:val="DocI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44653A" w:rsidRPr="00130B21" w:rsidTr="00795EEB">
      <w:tc>
        <w:tcPr>
          <w:tcW w:w="3192" w:type="dxa"/>
        </w:tcPr>
        <w:p w:rsidR="0044653A" w:rsidRPr="003B0224" w:rsidRDefault="0044653A" w:rsidP="00795EEB">
          <w:pPr>
            <w:pStyle w:val="DocID"/>
          </w:pPr>
        </w:p>
      </w:tc>
      <w:tc>
        <w:tcPr>
          <w:tcW w:w="3192" w:type="dxa"/>
          <w:vAlign w:val="center"/>
        </w:tcPr>
        <w:p w:rsidR="0044653A" w:rsidRPr="00932A6F" w:rsidRDefault="0044653A" w:rsidP="00795EEB">
          <w:pPr>
            <w:pStyle w:val="Footer"/>
            <w:jc w:val="center"/>
          </w:pPr>
          <w:r w:rsidRPr="00130B21">
            <w:t>-</w:t>
          </w:r>
          <w:r w:rsidRPr="00130B21">
            <w:fldChar w:fldCharType="begin"/>
          </w:r>
          <w:r w:rsidRPr="00130B21">
            <w:instrText xml:space="preserve"> PAGE  \* MERGEFORMAT </w:instrText>
          </w:r>
          <w:r w:rsidRPr="00130B21">
            <w:fldChar w:fldCharType="separate"/>
          </w:r>
          <w:r w:rsidR="000E5CEB">
            <w:rPr>
              <w:noProof/>
            </w:rPr>
            <w:t>57</w:t>
          </w:r>
          <w:r w:rsidRPr="00130B21">
            <w:fldChar w:fldCharType="end"/>
          </w:r>
          <w:r w:rsidRPr="00130B21">
            <w:t>-</w:t>
          </w:r>
        </w:p>
      </w:tc>
      <w:tc>
        <w:tcPr>
          <w:tcW w:w="3192" w:type="dxa"/>
        </w:tcPr>
        <w:p w:rsidR="0044653A" w:rsidRPr="00130B21" w:rsidRDefault="0044653A">
          <w:pPr>
            <w:pStyle w:val="Footer"/>
          </w:pPr>
        </w:p>
      </w:tc>
    </w:tr>
  </w:tbl>
  <w:p w:rsidR="0044653A" w:rsidRPr="00130B21" w:rsidRDefault="0044653A">
    <w:pPr>
      <w:pStyle w:val="Footer"/>
      <w:rPr>
        <w:sz w:val="12"/>
        <w:szCs w:val="12"/>
      </w:rPr>
    </w:pPr>
    <w:r w:rsidRPr="00130B21">
      <w:rPr>
        <w:sz w:val="12"/>
        <w:szCs w:val="12"/>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44653A" w:rsidRPr="00130B21" w:rsidTr="00795EEB">
      <w:trPr>
        <w:trHeight w:val="270"/>
      </w:trPr>
      <w:tc>
        <w:tcPr>
          <w:tcW w:w="3192" w:type="dxa"/>
        </w:tcPr>
        <w:p w:rsidR="0044653A" w:rsidRPr="00DB4A76" w:rsidRDefault="0044653A" w:rsidP="00795EEB">
          <w:pPr>
            <w:pStyle w:val="DocID"/>
          </w:pPr>
        </w:p>
      </w:tc>
      <w:tc>
        <w:tcPr>
          <w:tcW w:w="3192" w:type="dxa"/>
          <w:vAlign w:val="center"/>
        </w:tcPr>
        <w:p w:rsidR="0044653A" w:rsidRPr="00130B21" w:rsidRDefault="0044653A" w:rsidP="00795EEB">
          <w:pPr>
            <w:pStyle w:val="Footer"/>
            <w:tabs>
              <w:tab w:val="clear" w:pos="4680"/>
              <w:tab w:val="clear" w:pos="9360"/>
              <w:tab w:val="left" w:pos="1488"/>
            </w:tabs>
          </w:pPr>
        </w:p>
      </w:tc>
      <w:tc>
        <w:tcPr>
          <w:tcW w:w="3192" w:type="dxa"/>
        </w:tcPr>
        <w:p w:rsidR="0044653A" w:rsidRPr="00130B21" w:rsidRDefault="0044653A" w:rsidP="00795EEB">
          <w:pPr>
            <w:pStyle w:val="Footer"/>
          </w:pPr>
        </w:p>
      </w:tc>
    </w:tr>
  </w:tbl>
  <w:p w:rsidR="0044653A" w:rsidRPr="00806983" w:rsidRDefault="0044653A" w:rsidP="00795EEB">
    <w:pPr>
      <w:pStyle w:val="DocID"/>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44653A" w:rsidRPr="00130B21" w:rsidTr="00795EEB">
      <w:trPr>
        <w:trHeight w:val="270"/>
      </w:trPr>
      <w:tc>
        <w:tcPr>
          <w:tcW w:w="3192" w:type="dxa"/>
        </w:tcPr>
        <w:p w:rsidR="0044653A" w:rsidRPr="00DB4A76" w:rsidRDefault="0044653A" w:rsidP="00795EEB">
          <w:pPr>
            <w:pStyle w:val="DocID"/>
          </w:pPr>
        </w:p>
      </w:tc>
      <w:tc>
        <w:tcPr>
          <w:tcW w:w="3192" w:type="dxa"/>
          <w:vAlign w:val="center"/>
        </w:tcPr>
        <w:p w:rsidR="0044653A" w:rsidRPr="00130B21" w:rsidRDefault="0044653A" w:rsidP="00795EEB">
          <w:pPr>
            <w:pStyle w:val="Footer"/>
            <w:tabs>
              <w:tab w:val="clear" w:pos="4680"/>
              <w:tab w:val="clear" w:pos="9360"/>
              <w:tab w:val="left" w:pos="1488"/>
            </w:tabs>
            <w:jc w:val="center"/>
          </w:pPr>
        </w:p>
      </w:tc>
      <w:tc>
        <w:tcPr>
          <w:tcW w:w="3192" w:type="dxa"/>
        </w:tcPr>
        <w:p w:rsidR="0044653A" w:rsidRPr="00130B21" w:rsidRDefault="0044653A" w:rsidP="00795EEB">
          <w:pPr>
            <w:pStyle w:val="Footer"/>
          </w:pPr>
        </w:p>
      </w:tc>
    </w:tr>
  </w:tbl>
  <w:p w:rsidR="0044653A" w:rsidRPr="00806983" w:rsidRDefault="0044653A" w:rsidP="00795EEB">
    <w:pPr>
      <w:pStyle w:val="DocID"/>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44653A" w:rsidRPr="00130B21" w:rsidTr="00795EEB">
      <w:trPr>
        <w:trHeight w:val="270"/>
      </w:trPr>
      <w:tc>
        <w:tcPr>
          <w:tcW w:w="3192" w:type="dxa"/>
        </w:tcPr>
        <w:p w:rsidR="0044653A" w:rsidRPr="00DB4A76" w:rsidRDefault="0044653A" w:rsidP="00795EEB">
          <w:pPr>
            <w:pStyle w:val="DocID"/>
          </w:pPr>
        </w:p>
      </w:tc>
      <w:tc>
        <w:tcPr>
          <w:tcW w:w="3192" w:type="dxa"/>
          <w:vAlign w:val="center"/>
        </w:tcPr>
        <w:p w:rsidR="0044653A" w:rsidRPr="00130B21" w:rsidRDefault="0044653A" w:rsidP="00795EEB">
          <w:pPr>
            <w:pStyle w:val="Footer"/>
            <w:tabs>
              <w:tab w:val="clear" w:pos="4680"/>
              <w:tab w:val="clear" w:pos="9360"/>
              <w:tab w:val="left" w:pos="1488"/>
            </w:tabs>
            <w:jc w:val="center"/>
          </w:pPr>
        </w:p>
      </w:tc>
      <w:tc>
        <w:tcPr>
          <w:tcW w:w="3192" w:type="dxa"/>
        </w:tcPr>
        <w:p w:rsidR="0044653A" w:rsidRPr="00130B21" w:rsidRDefault="0044653A" w:rsidP="00795EEB">
          <w:pPr>
            <w:pStyle w:val="Footer"/>
          </w:pPr>
        </w:p>
      </w:tc>
    </w:tr>
  </w:tbl>
  <w:p w:rsidR="0044653A" w:rsidRPr="00806983" w:rsidRDefault="0044653A" w:rsidP="00795EEB">
    <w:pPr>
      <w:pStyle w:val="DocI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44653A" w:rsidRPr="00130B21" w:rsidTr="00795EEB">
      <w:trPr>
        <w:trHeight w:val="270"/>
      </w:trPr>
      <w:tc>
        <w:tcPr>
          <w:tcW w:w="3192" w:type="dxa"/>
        </w:tcPr>
        <w:p w:rsidR="0044653A" w:rsidRPr="00DB4A76" w:rsidRDefault="0044653A" w:rsidP="00795EEB">
          <w:pPr>
            <w:pStyle w:val="DocID"/>
          </w:pPr>
        </w:p>
      </w:tc>
      <w:tc>
        <w:tcPr>
          <w:tcW w:w="3192" w:type="dxa"/>
          <w:vAlign w:val="center"/>
        </w:tcPr>
        <w:p w:rsidR="0044653A" w:rsidRPr="00130B21" w:rsidRDefault="0044653A" w:rsidP="00795EEB">
          <w:pPr>
            <w:pStyle w:val="Footer"/>
            <w:tabs>
              <w:tab w:val="clear" w:pos="4680"/>
              <w:tab w:val="clear" w:pos="9360"/>
              <w:tab w:val="left" w:pos="1488"/>
            </w:tabs>
            <w:jc w:val="center"/>
          </w:pPr>
        </w:p>
      </w:tc>
      <w:tc>
        <w:tcPr>
          <w:tcW w:w="3192" w:type="dxa"/>
        </w:tcPr>
        <w:p w:rsidR="0044653A" w:rsidRPr="00130B21" w:rsidRDefault="0044653A" w:rsidP="00795EEB">
          <w:pPr>
            <w:pStyle w:val="Footer"/>
          </w:pPr>
        </w:p>
      </w:tc>
    </w:tr>
  </w:tbl>
  <w:p w:rsidR="0044653A" w:rsidRPr="00806983" w:rsidRDefault="0044653A" w:rsidP="00795EEB">
    <w:pPr>
      <w:pStyle w:val="DocID"/>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44653A" w:rsidRPr="00130B21" w:rsidTr="00795EEB">
      <w:tc>
        <w:tcPr>
          <w:tcW w:w="3192" w:type="dxa"/>
        </w:tcPr>
        <w:p w:rsidR="0044653A" w:rsidRPr="003B0224" w:rsidRDefault="0044653A" w:rsidP="00795EEB">
          <w:pPr>
            <w:pStyle w:val="DocID"/>
          </w:pPr>
        </w:p>
      </w:tc>
      <w:tc>
        <w:tcPr>
          <w:tcW w:w="3192" w:type="dxa"/>
          <w:vAlign w:val="center"/>
        </w:tcPr>
        <w:p w:rsidR="0044653A" w:rsidRPr="00932A6F" w:rsidRDefault="0044653A" w:rsidP="00795EEB">
          <w:pPr>
            <w:pStyle w:val="Footer"/>
            <w:jc w:val="center"/>
          </w:pPr>
        </w:p>
      </w:tc>
      <w:tc>
        <w:tcPr>
          <w:tcW w:w="3192" w:type="dxa"/>
        </w:tcPr>
        <w:p w:rsidR="0044653A" w:rsidRPr="00130B21" w:rsidRDefault="0044653A">
          <w:pPr>
            <w:pStyle w:val="Footer"/>
          </w:pPr>
        </w:p>
      </w:tc>
    </w:tr>
  </w:tbl>
  <w:p w:rsidR="0044653A" w:rsidRPr="00130B21" w:rsidRDefault="0044653A">
    <w:pPr>
      <w:pStyle w:val="Footer"/>
      <w:rPr>
        <w:sz w:val="12"/>
        <w:szCs w:val="12"/>
      </w:rPr>
    </w:pPr>
    <w:r w:rsidRPr="00130B21">
      <w:rPr>
        <w:sz w:val="12"/>
        <w:szCs w:val="12"/>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44653A" w:rsidRPr="00130B21" w:rsidTr="00795EEB">
      <w:trPr>
        <w:trHeight w:val="270"/>
      </w:trPr>
      <w:tc>
        <w:tcPr>
          <w:tcW w:w="3192" w:type="dxa"/>
        </w:tcPr>
        <w:p w:rsidR="0044653A" w:rsidRPr="00DB4A76" w:rsidRDefault="0044653A" w:rsidP="00795EEB">
          <w:pPr>
            <w:pStyle w:val="DocID"/>
          </w:pPr>
        </w:p>
      </w:tc>
      <w:tc>
        <w:tcPr>
          <w:tcW w:w="3192" w:type="dxa"/>
          <w:vAlign w:val="center"/>
        </w:tcPr>
        <w:p w:rsidR="0044653A" w:rsidRPr="00130B21" w:rsidRDefault="0044653A" w:rsidP="00795EEB">
          <w:pPr>
            <w:pStyle w:val="Footer"/>
            <w:tabs>
              <w:tab w:val="clear" w:pos="4680"/>
              <w:tab w:val="clear" w:pos="9360"/>
              <w:tab w:val="left" w:pos="1488"/>
            </w:tabs>
            <w:jc w:val="center"/>
          </w:pPr>
        </w:p>
      </w:tc>
      <w:tc>
        <w:tcPr>
          <w:tcW w:w="3192" w:type="dxa"/>
        </w:tcPr>
        <w:p w:rsidR="0044653A" w:rsidRPr="00130B21" w:rsidRDefault="0044653A" w:rsidP="00795EEB">
          <w:pPr>
            <w:pStyle w:val="Footer"/>
          </w:pPr>
        </w:p>
      </w:tc>
    </w:tr>
  </w:tbl>
  <w:p w:rsidR="0044653A" w:rsidRPr="00806983" w:rsidRDefault="0044653A" w:rsidP="00795EEB">
    <w:pPr>
      <w:pStyle w:val="DocID"/>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44653A" w:rsidRPr="00130B21" w:rsidTr="00795EEB">
      <w:trPr>
        <w:trHeight w:val="270"/>
      </w:trPr>
      <w:tc>
        <w:tcPr>
          <w:tcW w:w="3192" w:type="dxa"/>
        </w:tcPr>
        <w:p w:rsidR="0044653A" w:rsidRPr="00DB4A76" w:rsidRDefault="0044653A" w:rsidP="00795EEB">
          <w:pPr>
            <w:pStyle w:val="DocID"/>
          </w:pPr>
        </w:p>
      </w:tc>
      <w:tc>
        <w:tcPr>
          <w:tcW w:w="3192" w:type="dxa"/>
          <w:vAlign w:val="center"/>
        </w:tcPr>
        <w:p w:rsidR="0044653A" w:rsidRPr="00130B21" w:rsidRDefault="0044653A" w:rsidP="00795EEB">
          <w:pPr>
            <w:pStyle w:val="Footer"/>
            <w:tabs>
              <w:tab w:val="clear" w:pos="4680"/>
              <w:tab w:val="clear" w:pos="9360"/>
              <w:tab w:val="left" w:pos="1488"/>
            </w:tabs>
            <w:jc w:val="center"/>
          </w:pPr>
        </w:p>
      </w:tc>
      <w:tc>
        <w:tcPr>
          <w:tcW w:w="3192" w:type="dxa"/>
        </w:tcPr>
        <w:p w:rsidR="0044653A" w:rsidRPr="00130B21" w:rsidRDefault="0044653A" w:rsidP="00795EEB">
          <w:pPr>
            <w:pStyle w:val="Footer"/>
          </w:pPr>
        </w:p>
      </w:tc>
    </w:tr>
  </w:tbl>
  <w:p w:rsidR="0044653A" w:rsidRPr="00806983" w:rsidRDefault="0044653A" w:rsidP="00795EEB">
    <w:pPr>
      <w:pStyle w:val="DocI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53A" w:rsidRDefault="0044653A" w:rsidP="00DB4F33">
      <w:r>
        <w:separator/>
      </w:r>
    </w:p>
  </w:footnote>
  <w:footnote w:type="continuationSeparator" w:id="0">
    <w:p w:rsidR="0044653A" w:rsidRDefault="0044653A" w:rsidP="00DB4F33">
      <w:r>
        <w:continuationSeparator/>
      </w:r>
    </w:p>
  </w:footnote>
  <w:footnote w:id="1">
    <w:p w:rsidR="0044653A" w:rsidRDefault="0044653A" w:rsidP="00DB4F33">
      <w:pPr>
        <w:pStyle w:val="FootnoteText"/>
        <w:ind w:firstLine="0"/>
      </w:pPr>
      <w:r>
        <w:rPr>
          <w:rStyle w:val="FootnoteReference"/>
        </w:rPr>
        <w:footnoteRef/>
      </w:r>
      <w:r>
        <w:t xml:space="preserve"> This draft Offshore Wind Power Purchase Agreement is intended to provide a general description of the terms to which the electric distribution companies are willing to agree.  The final Agreement will be subject to negotiations with the individual electric distribution companies and will be customized to address the relevant circumstances, such as different generating technologies and purchases of an entitlement to all RECs produced by the generating facility, as well as rules specific to purchases and sales from adjacent control areas, as applicable.  Accordingly, certain provisions in the final Agreement may differ from this draft Agreement.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53A" w:rsidRDefault="0044653A" w:rsidP="00795EEB">
    <w:pPr>
      <w:pStyle w:val="Heade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53A" w:rsidRPr="002C4686" w:rsidRDefault="0044653A" w:rsidP="00795EEB">
    <w:pPr>
      <w:pStyle w:val="Header"/>
      <w:jc w:val="center"/>
      <w:rPr>
        <w:b/>
      </w:rPr>
    </w:pPr>
    <w:r w:rsidRPr="002C4686">
      <w:rPr>
        <w:b/>
      </w:rPr>
      <w:t>TABLE OF CONTENTS (CONT.)</w:t>
    </w:r>
  </w:p>
  <w:p w:rsidR="0044653A" w:rsidRDefault="0044653A">
    <w:pPr>
      <w:pStyle w:val="Header"/>
    </w:pPr>
  </w:p>
  <w:p w:rsidR="0044653A" w:rsidRPr="002C4686" w:rsidRDefault="0044653A" w:rsidP="00795EEB">
    <w:pPr>
      <w:pStyle w:val="Header"/>
      <w:jc w:val="right"/>
      <w:rPr>
        <w:b/>
        <w:u w:val="single"/>
      </w:rPr>
    </w:pPr>
    <w:r w:rsidRPr="002C4686">
      <w:rPr>
        <w:b/>
        <w:u w:val="single"/>
      </w:rPr>
      <w:t>Page</w:t>
    </w:r>
  </w:p>
  <w:p w:rsidR="0044653A" w:rsidRDefault="0044653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53A" w:rsidRPr="00470FCB" w:rsidRDefault="0044653A" w:rsidP="00795EE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53A" w:rsidRDefault="0044653A">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53A" w:rsidRDefault="0044653A" w:rsidP="00795EEB">
    <w:pPr>
      <w:pStyle w:val="Header"/>
    </w:pPr>
    <w:r>
      <w:tab/>
    </w:r>
    <w:r>
      <w:tab/>
      <w:t>Draft</w:t>
    </w:r>
  </w:p>
  <w:p w:rsidR="0044653A" w:rsidRPr="00470FCB" w:rsidRDefault="0044653A" w:rsidP="00795EEB">
    <w:pPr>
      <w:pStyle w:val="Header"/>
    </w:pPr>
    <w:r>
      <w:tab/>
    </w:r>
    <w:r>
      <w:tab/>
      <w:t>5-10-2017</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53A" w:rsidRDefault="0044653A" w:rsidP="00795EEB">
    <w:pPr>
      <w:pStyle w:val="Header"/>
    </w:pPr>
    <w:r>
      <w:tab/>
    </w:r>
    <w:r>
      <w:tab/>
      <w:t>Draft</w:t>
    </w:r>
  </w:p>
  <w:p w:rsidR="0044653A" w:rsidRPr="00470FCB" w:rsidRDefault="0044653A" w:rsidP="00795EEB">
    <w:pPr>
      <w:pStyle w:val="Header"/>
    </w:pPr>
    <w:r>
      <w:tab/>
    </w:r>
    <w:r>
      <w:tab/>
      <w:t>5-10-2017</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53A" w:rsidRDefault="0044653A" w:rsidP="00795EEB">
    <w:pPr>
      <w:pStyle w:val="Header"/>
    </w:pPr>
    <w:r>
      <w:tab/>
    </w:r>
    <w:r>
      <w:tab/>
      <w:t>Draft</w:t>
    </w:r>
  </w:p>
  <w:p w:rsidR="0044653A" w:rsidRPr="00470FCB" w:rsidRDefault="0044653A" w:rsidP="00795EEB">
    <w:pPr>
      <w:pStyle w:val="Header"/>
    </w:pPr>
    <w:r>
      <w:tab/>
    </w:r>
    <w:r>
      <w:tab/>
      <w:t>5-10-2017</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53A" w:rsidRDefault="0044653A" w:rsidP="00795EEB">
    <w:pPr>
      <w:pStyle w:val="Header"/>
    </w:pPr>
    <w:r>
      <w:tab/>
    </w:r>
    <w:r>
      <w:tab/>
      <w:t>Draft</w:t>
    </w:r>
  </w:p>
  <w:p w:rsidR="0044653A" w:rsidRPr="00470FCB" w:rsidRDefault="0044653A" w:rsidP="00795EEB">
    <w:pPr>
      <w:pStyle w:val="Header"/>
    </w:pPr>
    <w:r>
      <w:tab/>
    </w:r>
    <w:r>
      <w:tab/>
      <w:t>5-10-2017</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53A" w:rsidRDefault="0044653A">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53A" w:rsidRDefault="0044653A" w:rsidP="00795EEB">
    <w:pPr>
      <w:pStyle w:val="Header"/>
    </w:pPr>
    <w:r>
      <w:tab/>
    </w:r>
    <w:r>
      <w:tab/>
      <w:t>Draft</w:t>
    </w:r>
  </w:p>
  <w:p w:rsidR="0044653A" w:rsidRPr="00470FCB" w:rsidRDefault="0044653A" w:rsidP="00795EEB">
    <w:pPr>
      <w:pStyle w:val="Header"/>
    </w:pPr>
    <w:r>
      <w:tab/>
    </w:r>
    <w:r>
      <w:tab/>
      <w:t>5-10-2017</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53A" w:rsidRPr="00470FCB" w:rsidRDefault="0044653A" w:rsidP="00795EE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2">
    <w:nsid w:val="383F11C2"/>
    <w:multiLevelType w:val="multilevel"/>
    <w:tmpl w:val="F5F6A45C"/>
    <w:lvl w:ilvl="0">
      <w:start w:val="1"/>
      <w:numFmt w:val="decimal"/>
      <w:lvlRestart w:val="0"/>
      <w:pStyle w:val="Legal1L1"/>
      <w:lvlText w:val="%1."/>
      <w:lvlJc w:val="left"/>
      <w:pPr>
        <w:tabs>
          <w:tab w:val="left" w:pos="720"/>
        </w:tabs>
        <w:ind w:left="720" w:hanging="720"/>
      </w:pPr>
      <w:rPr>
        <w:rFonts w:ascii="Times New Roman Bold" w:hAnsi="Times New Roman Bold"/>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b w:val="0"/>
        <w:i w:val="0"/>
        <w:caps w:val="0"/>
        <w:strike w:val="0"/>
        <w:dstrike w:val="0"/>
        <w:sz w:val="24"/>
      </w:rPr>
    </w:lvl>
    <w:lvl w:ilvl="2">
      <w:start w:val="1"/>
      <w:numFmt w:val="lowerLetter"/>
      <w:pStyle w:val="Legal1L1"/>
      <w:lvlText w:val="(%3)"/>
      <w:lvlJc w:val="left"/>
      <w:pPr>
        <w:tabs>
          <w:tab w:val="left" w:pos="2790"/>
        </w:tabs>
        <w:ind w:left="630" w:firstLine="1440"/>
      </w:pPr>
      <w:rPr>
        <w:rFonts w:ascii="Times New Roman" w:hAnsi="Times New Roman"/>
        <w:b w:val="0"/>
        <w:i w:val="0"/>
        <w:caps w:val="0"/>
        <w:strike w:val="0"/>
        <w:dstrike w:val="0"/>
      </w:rPr>
    </w:lvl>
    <w:lvl w:ilvl="3">
      <w:start w:val="1"/>
      <w:numFmt w:val="lowerRoman"/>
      <w:pStyle w:val="Legal1L2"/>
      <w:lvlText w:val="(%4)"/>
      <w:lvlJc w:val="left"/>
      <w:pPr>
        <w:tabs>
          <w:tab w:val="left" w:pos="3600"/>
        </w:tabs>
        <w:ind w:left="3600" w:hanging="720"/>
      </w:pPr>
      <w:rPr>
        <w:rFonts w:ascii="Times New Roman" w:hAnsi="Times New Roman"/>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b w:val="0"/>
        <w:i w:val="0"/>
        <w:caps w:val="0"/>
        <w:strike w:val="0"/>
        <w:dstrike w:val="0"/>
      </w:rPr>
    </w:lvl>
    <w:lvl w:ilvl="6">
      <w:start w:val="1"/>
      <w:numFmt w:val="lowerRoman"/>
      <w:lvlText w:val="%7."/>
      <w:lvlJc w:val="left"/>
      <w:pPr>
        <w:tabs>
          <w:tab w:val="left" w:pos="5040"/>
        </w:tabs>
        <w:ind w:firstLine="4320"/>
      </w:pPr>
      <w:rPr>
        <w:rFonts w:ascii="Times New Roman" w:hAnsi="Times New Roman"/>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b w:val="0"/>
        <w:i w:val="0"/>
        <w:caps w:val="0"/>
        <w:strike w:val="0"/>
        <w:dstrike w:val="0"/>
      </w:rPr>
    </w:lvl>
  </w:abstractNum>
  <w:abstractNum w:abstractNumId="3">
    <w:nsid w:val="53E41B2B"/>
    <w:multiLevelType w:val="multilevel"/>
    <w:tmpl w:val="BB8EE858"/>
    <w:name w:val="Legal2"/>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0"/>
        </w:tabs>
        <w:ind w:left="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 w:numId="3">
    <w:abstractNumId w:val="3"/>
  </w:num>
  <w:num w:numId="4">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WDocIDLocation" w:val="0"/>
  </w:docVars>
  <w:rsids>
    <w:rsidRoot w:val="00DB4F33"/>
    <w:rsid w:val="000E5CEB"/>
    <w:rsid w:val="00184512"/>
    <w:rsid w:val="002F75F2"/>
    <w:rsid w:val="0044653A"/>
    <w:rsid w:val="005A553F"/>
    <w:rsid w:val="005B6908"/>
    <w:rsid w:val="005D1C9C"/>
    <w:rsid w:val="00795EEB"/>
    <w:rsid w:val="00864549"/>
    <w:rsid w:val="00864AB2"/>
    <w:rsid w:val="0088447C"/>
    <w:rsid w:val="00967321"/>
    <w:rsid w:val="00992199"/>
    <w:rsid w:val="009F2BD4"/>
    <w:rsid w:val="00A234D6"/>
    <w:rsid w:val="00A366C5"/>
    <w:rsid w:val="00A91615"/>
    <w:rsid w:val="00B35DFB"/>
    <w:rsid w:val="00BC49EF"/>
    <w:rsid w:val="00CF22E5"/>
    <w:rsid w:val="00DB4F33"/>
    <w:rsid w:val="00E27119"/>
    <w:rsid w:val="00FB1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lock Text" w:uiPriority="1" w:qFormat="1"/>
    <w:lsdException w:name="Strong" w:semiHidden="0" w:uiPriority="34" w:unhideWhenUsed="0" w:qFormat="1"/>
    <w:lsdException w:name="Emphasis" w:semiHidden="0" w:uiPriority="19"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1"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DB4F33"/>
    <w:pPr>
      <w:spacing w:after="0" w:line="240" w:lineRule="auto"/>
    </w:pPr>
    <w:rPr>
      <w:rFonts w:ascii="Times New Roman" w:eastAsia="Calibri" w:hAnsi="Times New Roman" w:cs="Times New Roman"/>
      <w:sz w:val="24"/>
      <w:szCs w:val="24"/>
    </w:rPr>
  </w:style>
  <w:style w:type="paragraph" w:styleId="Heading1">
    <w:name w:val="heading 1"/>
    <w:basedOn w:val="Normal"/>
    <w:next w:val="Normal"/>
    <w:link w:val="Heading1Char"/>
    <w:uiPriority w:val="9"/>
    <w:rsid w:val="00DB4F33"/>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rsid w:val="00DB4F33"/>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rsid w:val="00DB4F33"/>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rsid w:val="00DB4F33"/>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rsid w:val="00DB4F33"/>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rsid w:val="00DB4F33"/>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rsid w:val="00DB4F33"/>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rsid w:val="00DB4F33"/>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rsid w:val="00DB4F33"/>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4F33"/>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DB4F33"/>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rsid w:val="00DB4F33"/>
    <w:rPr>
      <w:rFonts w:ascii="Times New Roman" w:eastAsiaTheme="majorEastAsia" w:hAnsi="Times New Roman" w:cstheme="majorBidi"/>
      <w:b/>
      <w:bCs/>
      <w:sz w:val="24"/>
      <w:szCs w:val="24"/>
    </w:rPr>
  </w:style>
  <w:style w:type="character" w:customStyle="1" w:styleId="Heading4Char">
    <w:name w:val="Heading 4 Char"/>
    <w:basedOn w:val="DefaultParagraphFont"/>
    <w:link w:val="Heading4"/>
    <w:uiPriority w:val="9"/>
    <w:rsid w:val="00DB4F33"/>
    <w:rPr>
      <w:rFonts w:ascii="Times New Roman" w:eastAsiaTheme="majorEastAsia" w:hAnsi="Times New Roman" w:cstheme="majorBidi"/>
      <w:b/>
      <w:bCs/>
      <w:i/>
      <w:iCs/>
      <w:sz w:val="24"/>
      <w:szCs w:val="24"/>
    </w:rPr>
  </w:style>
  <w:style w:type="character" w:customStyle="1" w:styleId="Heading5Char">
    <w:name w:val="Heading 5 Char"/>
    <w:basedOn w:val="DefaultParagraphFont"/>
    <w:link w:val="Heading5"/>
    <w:uiPriority w:val="9"/>
    <w:rsid w:val="00DB4F33"/>
    <w:rPr>
      <w:rFonts w:ascii="Times New Roman" w:eastAsiaTheme="majorEastAsia" w:hAnsi="Times New Roman" w:cstheme="majorBidi"/>
      <w:sz w:val="24"/>
      <w:szCs w:val="24"/>
    </w:rPr>
  </w:style>
  <w:style w:type="character" w:customStyle="1" w:styleId="Heading6Char">
    <w:name w:val="Heading 6 Char"/>
    <w:basedOn w:val="DefaultParagraphFont"/>
    <w:link w:val="Heading6"/>
    <w:uiPriority w:val="9"/>
    <w:rsid w:val="00DB4F33"/>
    <w:rPr>
      <w:rFonts w:ascii="Times New Roman" w:eastAsiaTheme="majorEastAsia" w:hAnsi="Times New Roman" w:cstheme="majorBidi"/>
      <w:i/>
      <w:iCs/>
      <w:sz w:val="24"/>
      <w:szCs w:val="24"/>
    </w:rPr>
  </w:style>
  <w:style w:type="character" w:customStyle="1" w:styleId="Heading7Char">
    <w:name w:val="Heading 7 Char"/>
    <w:basedOn w:val="DefaultParagraphFont"/>
    <w:link w:val="Heading7"/>
    <w:uiPriority w:val="9"/>
    <w:rsid w:val="00DB4F33"/>
    <w:rPr>
      <w:rFonts w:ascii="Times New Roman" w:eastAsiaTheme="majorEastAsia" w:hAnsi="Times New Roman" w:cstheme="majorBidi"/>
      <w:i/>
      <w:iCs/>
      <w:sz w:val="24"/>
      <w:szCs w:val="24"/>
    </w:rPr>
  </w:style>
  <w:style w:type="character" w:customStyle="1" w:styleId="Heading8Char">
    <w:name w:val="Heading 8 Char"/>
    <w:basedOn w:val="DefaultParagraphFont"/>
    <w:link w:val="Heading8"/>
    <w:uiPriority w:val="9"/>
    <w:rsid w:val="00DB4F33"/>
    <w:rPr>
      <w:rFonts w:ascii="Times New Roman" w:eastAsiaTheme="majorEastAsia" w:hAnsi="Times New Roman" w:cstheme="majorBidi"/>
      <w:sz w:val="20"/>
      <w:szCs w:val="20"/>
    </w:rPr>
  </w:style>
  <w:style w:type="character" w:customStyle="1" w:styleId="Heading9Char">
    <w:name w:val="Heading 9 Char"/>
    <w:basedOn w:val="DefaultParagraphFont"/>
    <w:link w:val="Heading9"/>
    <w:uiPriority w:val="9"/>
    <w:rsid w:val="00DB4F33"/>
    <w:rPr>
      <w:rFonts w:ascii="Times New Roman" w:eastAsiaTheme="majorEastAsia" w:hAnsi="Times New Roman" w:cstheme="majorBidi"/>
      <w:i/>
      <w:iCs/>
      <w:color w:val="404040" w:themeColor="text1" w:themeTint="BF"/>
      <w:sz w:val="20"/>
      <w:szCs w:val="20"/>
    </w:rPr>
  </w:style>
  <w:style w:type="paragraph" w:styleId="Header">
    <w:name w:val="header"/>
    <w:basedOn w:val="Normal"/>
    <w:link w:val="HeaderChar"/>
    <w:uiPriority w:val="99"/>
    <w:unhideWhenUsed/>
    <w:rsid w:val="00DB4F33"/>
    <w:pPr>
      <w:tabs>
        <w:tab w:val="center" w:pos="4680"/>
        <w:tab w:val="right" w:pos="9360"/>
      </w:tabs>
    </w:pPr>
  </w:style>
  <w:style w:type="character" w:customStyle="1" w:styleId="HeaderChar">
    <w:name w:val="Header Char"/>
    <w:basedOn w:val="DefaultParagraphFont"/>
    <w:link w:val="Header"/>
    <w:uiPriority w:val="99"/>
    <w:rsid w:val="00DB4F33"/>
    <w:rPr>
      <w:rFonts w:ascii="Times New Roman" w:eastAsia="Calibri" w:hAnsi="Times New Roman" w:cs="Times New Roman"/>
      <w:sz w:val="24"/>
      <w:szCs w:val="24"/>
    </w:rPr>
  </w:style>
  <w:style w:type="paragraph" w:styleId="Footer">
    <w:name w:val="footer"/>
    <w:basedOn w:val="Normal"/>
    <w:link w:val="FooterChar"/>
    <w:uiPriority w:val="99"/>
    <w:unhideWhenUsed/>
    <w:rsid w:val="00DB4F33"/>
    <w:pPr>
      <w:tabs>
        <w:tab w:val="center" w:pos="4680"/>
        <w:tab w:val="right" w:pos="9360"/>
      </w:tabs>
    </w:pPr>
  </w:style>
  <w:style w:type="character" w:customStyle="1" w:styleId="FooterChar">
    <w:name w:val="Footer Char"/>
    <w:basedOn w:val="DefaultParagraphFont"/>
    <w:link w:val="Footer"/>
    <w:uiPriority w:val="99"/>
    <w:rsid w:val="00DB4F33"/>
    <w:rPr>
      <w:rFonts w:ascii="Times New Roman" w:eastAsia="Calibri" w:hAnsi="Times New Roman" w:cs="Times New Roman"/>
      <w:sz w:val="24"/>
      <w:szCs w:val="24"/>
    </w:rPr>
  </w:style>
  <w:style w:type="character" w:styleId="Emphasis">
    <w:name w:val="Emphasis"/>
    <w:basedOn w:val="DefaultParagraphFont"/>
    <w:uiPriority w:val="19"/>
    <w:rsid w:val="00DB4F33"/>
    <w:rPr>
      <w:i/>
      <w:iCs/>
    </w:rPr>
  </w:style>
  <w:style w:type="character" w:styleId="Strong">
    <w:name w:val="Strong"/>
    <w:basedOn w:val="DefaultParagraphFont"/>
    <w:uiPriority w:val="34"/>
    <w:rsid w:val="00DB4F33"/>
    <w:rPr>
      <w:b/>
      <w:bCs/>
    </w:rPr>
  </w:style>
  <w:style w:type="paragraph" w:styleId="Quote">
    <w:name w:val="Quote"/>
    <w:basedOn w:val="Normal"/>
    <w:next w:val="BodyTextContinued"/>
    <w:link w:val="QuoteChar"/>
    <w:uiPriority w:val="1"/>
    <w:qFormat/>
    <w:rsid w:val="00DB4F33"/>
    <w:pPr>
      <w:spacing w:after="240"/>
      <w:ind w:left="1440" w:right="1440"/>
    </w:pPr>
    <w:rPr>
      <w:iCs/>
      <w:szCs w:val="20"/>
    </w:rPr>
  </w:style>
  <w:style w:type="character" w:customStyle="1" w:styleId="QuoteChar">
    <w:name w:val="Quote Char"/>
    <w:basedOn w:val="DefaultParagraphFont"/>
    <w:link w:val="Quote"/>
    <w:uiPriority w:val="1"/>
    <w:rsid w:val="00DB4F33"/>
    <w:rPr>
      <w:rFonts w:ascii="Times New Roman" w:eastAsia="Calibri" w:hAnsi="Times New Roman" w:cs="Times New Roman"/>
      <w:iCs/>
      <w:sz w:val="24"/>
      <w:szCs w:val="20"/>
    </w:rPr>
  </w:style>
  <w:style w:type="paragraph" w:customStyle="1" w:styleId="BodyTextContinued">
    <w:name w:val="Body Text Continued"/>
    <w:basedOn w:val="BodyText"/>
    <w:next w:val="BodyText"/>
    <w:uiPriority w:val="1"/>
    <w:qFormat/>
    <w:rsid w:val="00DB4F33"/>
    <w:pPr>
      <w:ind w:firstLine="0"/>
    </w:pPr>
    <w:rPr>
      <w:rFonts w:eastAsia="Times New Roman"/>
      <w:szCs w:val="24"/>
    </w:rPr>
  </w:style>
  <w:style w:type="paragraph" w:styleId="BodyText">
    <w:name w:val="Body Text"/>
    <w:basedOn w:val="Normal"/>
    <w:link w:val="BodyTextChar"/>
    <w:qFormat/>
    <w:rsid w:val="00DB4F33"/>
    <w:pPr>
      <w:spacing w:after="240"/>
      <w:ind w:firstLine="720"/>
    </w:pPr>
    <w:rPr>
      <w:szCs w:val="20"/>
    </w:rPr>
  </w:style>
  <w:style w:type="character" w:customStyle="1" w:styleId="BodyTextChar">
    <w:name w:val="Body Text Char"/>
    <w:basedOn w:val="DefaultParagraphFont"/>
    <w:link w:val="BodyText"/>
    <w:rsid w:val="00DB4F33"/>
    <w:rPr>
      <w:rFonts w:ascii="Times New Roman" w:eastAsia="Calibri" w:hAnsi="Times New Roman" w:cs="Times New Roman"/>
      <w:sz w:val="24"/>
      <w:szCs w:val="20"/>
    </w:rPr>
  </w:style>
  <w:style w:type="paragraph" w:styleId="BlockText">
    <w:name w:val="Block Text"/>
    <w:basedOn w:val="Normal"/>
    <w:uiPriority w:val="1"/>
    <w:qFormat/>
    <w:rsid w:val="00DB4F33"/>
    <w:pPr>
      <w:spacing w:after="240"/>
    </w:pPr>
    <w:rPr>
      <w:rFonts w:eastAsiaTheme="minorEastAsia"/>
    </w:rPr>
  </w:style>
  <w:style w:type="paragraph" w:styleId="BodyText2">
    <w:name w:val="Body Text 2"/>
    <w:basedOn w:val="Normal"/>
    <w:link w:val="BodyText2Char"/>
    <w:uiPriority w:val="99"/>
    <w:semiHidden/>
    <w:unhideWhenUsed/>
    <w:rsid w:val="00DB4F33"/>
    <w:pPr>
      <w:spacing w:after="120" w:line="480" w:lineRule="auto"/>
    </w:pPr>
  </w:style>
  <w:style w:type="character" w:customStyle="1" w:styleId="BodyText2Char">
    <w:name w:val="Body Text 2 Char"/>
    <w:basedOn w:val="DefaultParagraphFont"/>
    <w:link w:val="BodyText2"/>
    <w:uiPriority w:val="99"/>
    <w:semiHidden/>
    <w:rsid w:val="00DB4F33"/>
    <w:rPr>
      <w:rFonts w:ascii="Times New Roman" w:eastAsia="Calibri" w:hAnsi="Times New Roman" w:cs="Times New Roman"/>
      <w:sz w:val="24"/>
      <w:szCs w:val="24"/>
    </w:rPr>
  </w:style>
  <w:style w:type="paragraph" w:styleId="BodyText3">
    <w:name w:val="Body Text 3"/>
    <w:basedOn w:val="Normal"/>
    <w:link w:val="BodyText3Char"/>
    <w:uiPriority w:val="99"/>
    <w:semiHidden/>
    <w:unhideWhenUsed/>
    <w:rsid w:val="00DB4F33"/>
    <w:pPr>
      <w:spacing w:after="120"/>
    </w:pPr>
    <w:rPr>
      <w:sz w:val="16"/>
      <w:szCs w:val="16"/>
    </w:rPr>
  </w:style>
  <w:style w:type="character" w:customStyle="1" w:styleId="BodyText3Char">
    <w:name w:val="Body Text 3 Char"/>
    <w:basedOn w:val="DefaultParagraphFont"/>
    <w:link w:val="BodyText3"/>
    <w:uiPriority w:val="99"/>
    <w:semiHidden/>
    <w:rsid w:val="00DB4F33"/>
    <w:rPr>
      <w:rFonts w:ascii="Times New Roman" w:eastAsia="Calibri" w:hAnsi="Times New Roman" w:cs="Times New Roman"/>
      <w:sz w:val="16"/>
      <w:szCs w:val="16"/>
    </w:rPr>
  </w:style>
  <w:style w:type="paragraph" w:styleId="BodyTextFirstIndent">
    <w:name w:val="Body Text First Indent"/>
    <w:basedOn w:val="BodyText"/>
    <w:link w:val="BodyTextFirstIndentChar"/>
    <w:uiPriority w:val="99"/>
    <w:semiHidden/>
    <w:unhideWhenUsed/>
    <w:rsid w:val="00DB4F33"/>
    <w:pPr>
      <w:spacing w:after="0"/>
      <w:ind w:firstLine="360"/>
    </w:pPr>
  </w:style>
  <w:style w:type="character" w:customStyle="1" w:styleId="BodyTextFirstIndentChar">
    <w:name w:val="Body Text First Indent Char"/>
    <w:basedOn w:val="BodyTextChar"/>
    <w:link w:val="BodyTextFirstIndent"/>
    <w:uiPriority w:val="99"/>
    <w:semiHidden/>
    <w:rsid w:val="00DB4F33"/>
    <w:rPr>
      <w:rFonts w:ascii="Times New Roman" w:eastAsia="Calibri" w:hAnsi="Times New Roman" w:cs="Times New Roman"/>
      <w:sz w:val="24"/>
      <w:szCs w:val="20"/>
    </w:rPr>
  </w:style>
  <w:style w:type="paragraph" w:styleId="BodyTextIndent">
    <w:name w:val="Body Text Indent"/>
    <w:basedOn w:val="Normal"/>
    <w:link w:val="BodyTextIndentChar"/>
    <w:uiPriority w:val="99"/>
    <w:semiHidden/>
    <w:unhideWhenUsed/>
    <w:rsid w:val="00DB4F33"/>
    <w:pPr>
      <w:spacing w:after="120"/>
      <w:ind w:left="360"/>
    </w:pPr>
  </w:style>
  <w:style w:type="character" w:customStyle="1" w:styleId="BodyTextIndentChar">
    <w:name w:val="Body Text Indent Char"/>
    <w:basedOn w:val="DefaultParagraphFont"/>
    <w:link w:val="BodyTextIndent"/>
    <w:uiPriority w:val="99"/>
    <w:semiHidden/>
    <w:rsid w:val="00DB4F33"/>
    <w:rPr>
      <w:rFonts w:ascii="Times New Roman" w:eastAsia="Calibri" w:hAnsi="Times New Roman" w:cs="Times New Roman"/>
      <w:sz w:val="24"/>
      <w:szCs w:val="24"/>
    </w:rPr>
  </w:style>
  <w:style w:type="paragraph" w:styleId="BodyTextFirstIndent2">
    <w:name w:val="Body Text First Indent 2"/>
    <w:basedOn w:val="BodyTextIndent"/>
    <w:link w:val="BodyTextFirstIndent2Char"/>
    <w:uiPriority w:val="99"/>
    <w:semiHidden/>
    <w:unhideWhenUsed/>
    <w:rsid w:val="00DB4F33"/>
    <w:pPr>
      <w:spacing w:after="0"/>
      <w:ind w:firstLine="360"/>
    </w:pPr>
  </w:style>
  <w:style w:type="character" w:customStyle="1" w:styleId="BodyTextFirstIndent2Char">
    <w:name w:val="Body Text First Indent 2 Char"/>
    <w:basedOn w:val="BodyTextIndentChar"/>
    <w:link w:val="BodyTextFirstIndent2"/>
    <w:uiPriority w:val="99"/>
    <w:semiHidden/>
    <w:rsid w:val="00DB4F33"/>
    <w:rPr>
      <w:rFonts w:ascii="Times New Roman" w:eastAsia="Calibri" w:hAnsi="Times New Roman" w:cs="Times New Roman"/>
      <w:sz w:val="24"/>
      <w:szCs w:val="24"/>
    </w:rPr>
  </w:style>
  <w:style w:type="paragraph" w:styleId="BodyTextIndent2">
    <w:name w:val="Body Text Indent 2"/>
    <w:basedOn w:val="Normal"/>
    <w:link w:val="BodyTextIndent2Char"/>
    <w:uiPriority w:val="99"/>
    <w:semiHidden/>
    <w:unhideWhenUsed/>
    <w:rsid w:val="00DB4F33"/>
    <w:pPr>
      <w:spacing w:after="120" w:line="480" w:lineRule="auto"/>
      <w:ind w:left="360"/>
    </w:pPr>
  </w:style>
  <w:style w:type="character" w:customStyle="1" w:styleId="BodyTextIndent2Char">
    <w:name w:val="Body Text Indent 2 Char"/>
    <w:basedOn w:val="DefaultParagraphFont"/>
    <w:link w:val="BodyTextIndent2"/>
    <w:uiPriority w:val="99"/>
    <w:semiHidden/>
    <w:rsid w:val="00DB4F33"/>
    <w:rPr>
      <w:rFonts w:ascii="Times New Roman" w:eastAsia="Calibri" w:hAnsi="Times New Roman" w:cs="Times New Roman"/>
      <w:sz w:val="24"/>
      <w:szCs w:val="24"/>
    </w:rPr>
  </w:style>
  <w:style w:type="paragraph" w:styleId="BodyTextIndent3">
    <w:name w:val="Body Text Indent 3"/>
    <w:basedOn w:val="Normal"/>
    <w:link w:val="BodyTextIndent3Char"/>
    <w:uiPriority w:val="99"/>
    <w:semiHidden/>
    <w:unhideWhenUsed/>
    <w:rsid w:val="00DB4F33"/>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DB4F33"/>
    <w:rPr>
      <w:rFonts w:ascii="Times New Roman" w:eastAsia="Calibri" w:hAnsi="Times New Roman" w:cs="Times New Roman"/>
      <w:sz w:val="16"/>
      <w:szCs w:val="16"/>
    </w:rPr>
  </w:style>
  <w:style w:type="paragraph" w:styleId="Date">
    <w:name w:val="Date"/>
    <w:basedOn w:val="Normal"/>
    <w:next w:val="Normal"/>
    <w:link w:val="DateChar"/>
    <w:uiPriority w:val="99"/>
    <w:semiHidden/>
    <w:unhideWhenUsed/>
    <w:rsid w:val="00DB4F33"/>
  </w:style>
  <w:style w:type="character" w:customStyle="1" w:styleId="DateChar">
    <w:name w:val="Date Char"/>
    <w:basedOn w:val="DefaultParagraphFont"/>
    <w:link w:val="Date"/>
    <w:uiPriority w:val="99"/>
    <w:semiHidden/>
    <w:rsid w:val="00DB4F33"/>
    <w:rPr>
      <w:rFonts w:ascii="Times New Roman" w:eastAsia="Calibri" w:hAnsi="Times New Roman" w:cs="Times New Roman"/>
      <w:sz w:val="24"/>
      <w:szCs w:val="24"/>
    </w:rPr>
  </w:style>
  <w:style w:type="character" w:styleId="EndnoteReference">
    <w:name w:val="endnote reference"/>
    <w:basedOn w:val="DefaultParagraphFont"/>
    <w:uiPriority w:val="99"/>
    <w:semiHidden/>
    <w:unhideWhenUsed/>
    <w:rsid w:val="00DB4F33"/>
    <w:rPr>
      <w:vertAlign w:val="superscript"/>
    </w:rPr>
  </w:style>
  <w:style w:type="paragraph" w:styleId="EndnoteText">
    <w:name w:val="endnote text"/>
    <w:basedOn w:val="Normal"/>
    <w:link w:val="EndnoteTextChar"/>
    <w:uiPriority w:val="99"/>
    <w:semiHidden/>
    <w:unhideWhenUsed/>
    <w:rsid w:val="00DB4F33"/>
    <w:pPr>
      <w:spacing w:after="240"/>
      <w:ind w:firstLine="720"/>
    </w:pPr>
    <w:rPr>
      <w:szCs w:val="20"/>
    </w:rPr>
  </w:style>
  <w:style w:type="character" w:customStyle="1" w:styleId="EndnoteTextChar">
    <w:name w:val="Endnote Text Char"/>
    <w:basedOn w:val="DefaultParagraphFont"/>
    <w:link w:val="EndnoteText"/>
    <w:uiPriority w:val="99"/>
    <w:semiHidden/>
    <w:rsid w:val="00DB4F33"/>
    <w:rPr>
      <w:rFonts w:ascii="Times New Roman" w:eastAsia="Calibri" w:hAnsi="Times New Roman" w:cs="Times New Roman"/>
      <w:sz w:val="24"/>
      <w:szCs w:val="20"/>
    </w:rPr>
  </w:style>
  <w:style w:type="paragraph" w:styleId="EnvelopeAddress">
    <w:name w:val="envelope address"/>
    <w:basedOn w:val="Normal"/>
    <w:uiPriority w:val="99"/>
    <w:semiHidden/>
    <w:unhideWhenUsed/>
    <w:rsid w:val="00DB4F33"/>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sid w:val="00DB4F33"/>
    <w:rPr>
      <w:rFonts w:eastAsiaTheme="majorEastAsia" w:cstheme="majorBidi"/>
      <w:sz w:val="20"/>
      <w:szCs w:val="20"/>
    </w:rPr>
  </w:style>
  <w:style w:type="character" w:styleId="FollowedHyperlink">
    <w:name w:val="FollowedHyperlink"/>
    <w:basedOn w:val="DefaultParagraphFont"/>
    <w:uiPriority w:val="99"/>
    <w:semiHidden/>
    <w:unhideWhenUsed/>
    <w:rsid w:val="00DB4F33"/>
    <w:rPr>
      <w:color w:val="800080" w:themeColor="followedHyperlink"/>
      <w:u w:val="single"/>
    </w:rPr>
  </w:style>
  <w:style w:type="character" w:styleId="FootnoteReference">
    <w:name w:val="footnote reference"/>
    <w:basedOn w:val="DefaultParagraphFont"/>
    <w:uiPriority w:val="99"/>
    <w:semiHidden/>
    <w:unhideWhenUsed/>
    <w:rsid w:val="00DB4F33"/>
    <w:rPr>
      <w:bdr w:val="none" w:sz="0" w:space="0" w:color="auto"/>
      <w:vertAlign w:val="superscript"/>
    </w:rPr>
  </w:style>
  <w:style w:type="paragraph" w:styleId="FootnoteText">
    <w:name w:val="footnote text"/>
    <w:basedOn w:val="Normal"/>
    <w:link w:val="FootnoteTextChar"/>
    <w:uiPriority w:val="99"/>
    <w:semiHidden/>
    <w:unhideWhenUsed/>
    <w:rsid w:val="00DB4F33"/>
    <w:pPr>
      <w:spacing w:after="240"/>
      <w:ind w:firstLine="720"/>
    </w:pPr>
    <w:rPr>
      <w:szCs w:val="20"/>
    </w:rPr>
  </w:style>
  <w:style w:type="character" w:customStyle="1" w:styleId="FootnoteTextChar">
    <w:name w:val="Footnote Text Char"/>
    <w:basedOn w:val="DefaultParagraphFont"/>
    <w:link w:val="FootnoteText"/>
    <w:uiPriority w:val="99"/>
    <w:semiHidden/>
    <w:rsid w:val="00DB4F33"/>
    <w:rPr>
      <w:rFonts w:ascii="Times New Roman" w:eastAsia="Calibri" w:hAnsi="Times New Roman" w:cs="Times New Roman"/>
      <w:sz w:val="24"/>
      <w:szCs w:val="20"/>
    </w:rPr>
  </w:style>
  <w:style w:type="paragraph" w:customStyle="1" w:styleId="DocID">
    <w:name w:val="DocID"/>
    <w:basedOn w:val="Normal"/>
    <w:link w:val="DocIDChar"/>
    <w:uiPriority w:val="19"/>
    <w:rsid w:val="00DB4F33"/>
    <w:rPr>
      <w:noProof/>
      <w:sz w:val="12"/>
    </w:rPr>
  </w:style>
  <w:style w:type="character" w:customStyle="1" w:styleId="DocIDChar">
    <w:name w:val="DocID Char"/>
    <w:basedOn w:val="DefaultParagraphFont"/>
    <w:link w:val="DocID"/>
    <w:uiPriority w:val="19"/>
    <w:rsid w:val="00DB4F33"/>
    <w:rPr>
      <w:rFonts w:ascii="Times New Roman" w:eastAsia="Calibri" w:hAnsi="Times New Roman" w:cs="Times New Roman"/>
      <w:noProof/>
      <w:sz w:val="12"/>
      <w:szCs w:val="24"/>
    </w:rPr>
  </w:style>
  <w:style w:type="paragraph" w:customStyle="1" w:styleId="BlockQuote">
    <w:name w:val="Block Quote"/>
    <w:basedOn w:val="Normal"/>
    <w:uiPriority w:val="1"/>
    <w:qFormat/>
    <w:rsid w:val="00DB4F33"/>
    <w:pPr>
      <w:spacing w:after="240"/>
      <w:ind w:left="1440" w:right="1440"/>
    </w:pPr>
    <w:rPr>
      <w:rFonts w:eastAsia="Times New Roman" w:cs="Courier New"/>
    </w:rPr>
  </w:style>
  <w:style w:type="paragraph" w:customStyle="1" w:styleId="BBlock2">
    <w:name w:val="B Block 2"/>
    <w:basedOn w:val="Normal"/>
    <w:link w:val="BBlock2Char"/>
    <w:uiPriority w:val="1"/>
    <w:qFormat/>
    <w:rsid w:val="00DB4F33"/>
    <w:pPr>
      <w:spacing w:line="480" w:lineRule="auto"/>
      <w:ind w:left="720" w:right="720"/>
    </w:pPr>
  </w:style>
  <w:style w:type="character" w:customStyle="1" w:styleId="BBlock2Char">
    <w:name w:val="B Block 2 Char"/>
    <w:link w:val="BBlock2"/>
    <w:uiPriority w:val="1"/>
    <w:rsid w:val="00DB4F33"/>
    <w:rPr>
      <w:rFonts w:ascii="Times New Roman" w:eastAsia="Calibri" w:hAnsi="Times New Roman" w:cs="Times New Roman"/>
      <w:sz w:val="24"/>
      <w:szCs w:val="24"/>
    </w:rPr>
  </w:style>
  <w:style w:type="paragraph" w:customStyle="1" w:styleId="BBlock3">
    <w:name w:val="B Block 3"/>
    <w:basedOn w:val="Normal"/>
    <w:link w:val="BBlock3Char"/>
    <w:uiPriority w:val="1"/>
    <w:qFormat/>
    <w:rsid w:val="00DB4F33"/>
    <w:pPr>
      <w:spacing w:after="240"/>
      <w:ind w:left="720" w:right="720" w:firstLine="720"/>
    </w:pPr>
  </w:style>
  <w:style w:type="character" w:customStyle="1" w:styleId="BBlock3Char">
    <w:name w:val="B Block 3 Char"/>
    <w:link w:val="BBlock3"/>
    <w:uiPriority w:val="1"/>
    <w:rsid w:val="00DB4F33"/>
    <w:rPr>
      <w:rFonts w:ascii="Times New Roman" w:eastAsia="Calibri" w:hAnsi="Times New Roman" w:cs="Times New Roman"/>
      <w:sz w:val="24"/>
      <w:szCs w:val="24"/>
    </w:rPr>
  </w:style>
  <w:style w:type="paragraph" w:customStyle="1" w:styleId="BHangingInd2">
    <w:name w:val="B Hanging Ind 2"/>
    <w:basedOn w:val="Normal"/>
    <w:link w:val="BHangingInd2Char"/>
    <w:uiPriority w:val="1"/>
    <w:rsid w:val="00DB4F33"/>
    <w:pPr>
      <w:spacing w:after="240" w:line="480" w:lineRule="auto"/>
      <w:ind w:left="3600" w:hanging="2160"/>
    </w:pPr>
  </w:style>
  <w:style w:type="character" w:customStyle="1" w:styleId="BHangingInd2Char">
    <w:name w:val="B Hanging Ind 2 Char"/>
    <w:link w:val="BHangingInd2"/>
    <w:uiPriority w:val="1"/>
    <w:rsid w:val="00DB4F33"/>
    <w:rPr>
      <w:rFonts w:ascii="Times New Roman" w:eastAsia="Calibri" w:hAnsi="Times New Roman" w:cs="Times New Roman"/>
      <w:sz w:val="24"/>
      <w:szCs w:val="24"/>
    </w:rPr>
  </w:style>
  <w:style w:type="paragraph" w:customStyle="1" w:styleId="BHangingInd">
    <w:name w:val="B Hanging Ind"/>
    <w:basedOn w:val="Normal"/>
    <w:link w:val="BHangingIndChar"/>
    <w:uiPriority w:val="1"/>
    <w:qFormat/>
    <w:rsid w:val="00DB4F33"/>
    <w:pPr>
      <w:spacing w:after="240"/>
      <w:ind w:left="2160" w:hanging="2160"/>
    </w:pPr>
  </w:style>
  <w:style w:type="character" w:customStyle="1" w:styleId="BHangingIndChar">
    <w:name w:val="B Hanging Ind Char"/>
    <w:link w:val="BHangingInd"/>
    <w:uiPriority w:val="1"/>
    <w:rsid w:val="00DB4F33"/>
    <w:rPr>
      <w:rFonts w:ascii="Times New Roman" w:eastAsia="Calibri" w:hAnsi="Times New Roman" w:cs="Times New Roman"/>
      <w:sz w:val="24"/>
      <w:szCs w:val="24"/>
    </w:rPr>
  </w:style>
  <w:style w:type="paragraph" w:customStyle="1" w:styleId="BFirstInd">
    <w:name w:val="B First Ind"/>
    <w:basedOn w:val="Normal"/>
    <w:link w:val="BFirstIndChar"/>
    <w:uiPriority w:val="1"/>
    <w:qFormat/>
    <w:rsid w:val="00DB4F33"/>
    <w:pPr>
      <w:spacing w:after="240"/>
      <w:ind w:firstLine="720"/>
    </w:pPr>
  </w:style>
  <w:style w:type="character" w:customStyle="1" w:styleId="BFirstIndChar">
    <w:name w:val="B First Ind Char"/>
    <w:link w:val="BFirstInd"/>
    <w:uiPriority w:val="1"/>
    <w:rsid w:val="00DB4F33"/>
    <w:rPr>
      <w:rFonts w:ascii="Times New Roman" w:eastAsia="Calibri" w:hAnsi="Times New Roman" w:cs="Times New Roman"/>
      <w:sz w:val="24"/>
      <w:szCs w:val="24"/>
    </w:rPr>
  </w:style>
  <w:style w:type="paragraph" w:customStyle="1" w:styleId="BBlock">
    <w:name w:val="B Block"/>
    <w:basedOn w:val="Normal"/>
    <w:link w:val="BBlockChar"/>
    <w:uiPriority w:val="1"/>
    <w:qFormat/>
    <w:rsid w:val="00DB4F33"/>
    <w:pPr>
      <w:spacing w:after="240"/>
      <w:ind w:left="720" w:right="720"/>
    </w:pPr>
  </w:style>
  <w:style w:type="character" w:customStyle="1" w:styleId="BBlockChar">
    <w:name w:val="B Block Char"/>
    <w:link w:val="BBlock"/>
    <w:uiPriority w:val="1"/>
    <w:rsid w:val="00DB4F33"/>
    <w:rPr>
      <w:rFonts w:ascii="Times New Roman" w:eastAsia="Calibri" w:hAnsi="Times New Roman" w:cs="Times New Roman"/>
      <w:sz w:val="24"/>
      <w:szCs w:val="24"/>
    </w:rPr>
  </w:style>
  <w:style w:type="paragraph" w:customStyle="1" w:styleId="BBody2">
    <w:name w:val="B Body 2"/>
    <w:basedOn w:val="Normal"/>
    <w:link w:val="BBody2Char"/>
    <w:uiPriority w:val="1"/>
    <w:qFormat/>
    <w:rsid w:val="00DB4F33"/>
    <w:pPr>
      <w:spacing w:line="480" w:lineRule="auto"/>
    </w:pPr>
  </w:style>
  <w:style w:type="character" w:customStyle="1" w:styleId="BBody2Char">
    <w:name w:val="B Body 2 Char"/>
    <w:link w:val="BBody2"/>
    <w:uiPriority w:val="1"/>
    <w:rsid w:val="00DB4F33"/>
    <w:rPr>
      <w:rFonts w:ascii="Times New Roman" w:eastAsia="Calibri" w:hAnsi="Times New Roman" w:cs="Times New Roman"/>
      <w:sz w:val="24"/>
      <w:szCs w:val="24"/>
    </w:rPr>
  </w:style>
  <w:style w:type="paragraph" w:customStyle="1" w:styleId="BBody">
    <w:name w:val="B Body"/>
    <w:basedOn w:val="Normal"/>
    <w:link w:val="BBodyChar"/>
    <w:uiPriority w:val="1"/>
    <w:qFormat/>
    <w:rsid w:val="00DB4F33"/>
    <w:pPr>
      <w:spacing w:after="240"/>
    </w:pPr>
  </w:style>
  <w:style w:type="character" w:customStyle="1" w:styleId="BBodyChar">
    <w:name w:val="B Body Char"/>
    <w:link w:val="BBody"/>
    <w:uiPriority w:val="1"/>
    <w:rsid w:val="00DB4F33"/>
    <w:rPr>
      <w:rFonts w:ascii="Times New Roman" w:eastAsia="Calibri" w:hAnsi="Times New Roman" w:cs="Times New Roman"/>
      <w:sz w:val="24"/>
      <w:szCs w:val="24"/>
    </w:rPr>
  </w:style>
  <w:style w:type="paragraph" w:customStyle="1" w:styleId="BFirstInd2">
    <w:name w:val="B First Ind2"/>
    <w:basedOn w:val="Normal"/>
    <w:link w:val="BFirstInd2Char"/>
    <w:uiPriority w:val="1"/>
    <w:qFormat/>
    <w:rsid w:val="00DB4F33"/>
    <w:pPr>
      <w:spacing w:line="480" w:lineRule="auto"/>
      <w:ind w:firstLine="720"/>
    </w:pPr>
  </w:style>
  <w:style w:type="character" w:customStyle="1" w:styleId="BFirstInd2Char">
    <w:name w:val="B First Ind2 Char"/>
    <w:link w:val="BFirstInd2"/>
    <w:uiPriority w:val="1"/>
    <w:rsid w:val="00DB4F33"/>
    <w:rPr>
      <w:rFonts w:ascii="Times New Roman" w:eastAsia="Calibri" w:hAnsi="Times New Roman" w:cs="Times New Roman"/>
      <w:sz w:val="24"/>
      <w:szCs w:val="24"/>
    </w:rPr>
  </w:style>
  <w:style w:type="paragraph" w:customStyle="1" w:styleId="BIndent2">
    <w:name w:val="B Indent 2"/>
    <w:basedOn w:val="Normal"/>
    <w:uiPriority w:val="1"/>
    <w:qFormat/>
    <w:rsid w:val="00DB4F33"/>
    <w:pPr>
      <w:spacing w:after="240"/>
      <w:ind w:left="1440"/>
    </w:pPr>
  </w:style>
  <w:style w:type="paragraph" w:customStyle="1" w:styleId="BIndent3">
    <w:name w:val="B Indent 3"/>
    <w:basedOn w:val="Normal"/>
    <w:uiPriority w:val="1"/>
    <w:qFormat/>
    <w:rsid w:val="00DB4F33"/>
    <w:pPr>
      <w:spacing w:after="240"/>
      <w:ind w:left="720" w:firstLine="720"/>
    </w:pPr>
  </w:style>
  <w:style w:type="paragraph" w:customStyle="1" w:styleId="BIndent">
    <w:name w:val="B Indent"/>
    <w:aliases w:val="i"/>
    <w:basedOn w:val="Normal"/>
    <w:qFormat/>
    <w:rsid w:val="00DB4F33"/>
    <w:pPr>
      <w:spacing w:after="240"/>
      <w:ind w:left="720"/>
    </w:pPr>
  </w:style>
  <w:style w:type="paragraph" w:customStyle="1" w:styleId="HEADING1L">
    <w:name w:val="HEADING 1 L"/>
    <w:basedOn w:val="Normal"/>
    <w:next w:val="BFirstInd"/>
    <w:uiPriority w:val="1"/>
    <w:qFormat/>
    <w:rsid w:val="00DB4F33"/>
    <w:pPr>
      <w:keepNext/>
      <w:keepLines/>
      <w:spacing w:after="360"/>
      <w:outlineLvl w:val="0"/>
    </w:pPr>
    <w:rPr>
      <w:b/>
      <w:caps/>
    </w:rPr>
  </w:style>
  <w:style w:type="paragraph" w:customStyle="1" w:styleId="Heading2L">
    <w:name w:val="Heading 2 L"/>
    <w:basedOn w:val="Normal"/>
    <w:next w:val="BFirstInd"/>
    <w:uiPriority w:val="1"/>
    <w:qFormat/>
    <w:rsid w:val="00DB4F33"/>
    <w:pPr>
      <w:keepNext/>
      <w:keepLines/>
      <w:spacing w:after="360"/>
      <w:outlineLvl w:val="1"/>
    </w:pPr>
  </w:style>
  <w:style w:type="paragraph" w:customStyle="1" w:styleId="HEADING3C">
    <w:name w:val="HEADING 3 C"/>
    <w:basedOn w:val="Normal"/>
    <w:next w:val="BFirstInd"/>
    <w:uiPriority w:val="1"/>
    <w:qFormat/>
    <w:rsid w:val="00DB4F33"/>
    <w:pPr>
      <w:keepNext/>
      <w:keepLines/>
      <w:spacing w:after="360"/>
      <w:jc w:val="center"/>
      <w:outlineLvl w:val="0"/>
    </w:pPr>
    <w:rPr>
      <w:b/>
      <w:caps/>
    </w:rPr>
  </w:style>
  <w:style w:type="paragraph" w:customStyle="1" w:styleId="Heading4C">
    <w:name w:val="Heading 4 C"/>
    <w:basedOn w:val="Normal"/>
    <w:next w:val="BFirstInd"/>
    <w:uiPriority w:val="1"/>
    <w:qFormat/>
    <w:rsid w:val="00DB4F33"/>
    <w:pPr>
      <w:keepNext/>
      <w:keepLines/>
      <w:spacing w:after="360"/>
      <w:jc w:val="center"/>
      <w:outlineLvl w:val="1"/>
    </w:pPr>
  </w:style>
  <w:style w:type="paragraph" w:customStyle="1" w:styleId="HEADING5R">
    <w:name w:val="HEADING 5 R"/>
    <w:basedOn w:val="Normal"/>
    <w:next w:val="BFirstInd"/>
    <w:uiPriority w:val="1"/>
    <w:qFormat/>
    <w:rsid w:val="00DB4F33"/>
    <w:pPr>
      <w:keepNext/>
      <w:keepLines/>
      <w:spacing w:after="360"/>
      <w:jc w:val="right"/>
      <w:outlineLvl w:val="0"/>
    </w:pPr>
    <w:rPr>
      <w:b/>
      <w:caps/>
    </w:rPr>
  </w:style>
  <w:style w:type="paragraph" w:customStyle="1" w:styleId="Heading6R">
    <w:name w:val="Heading 6 R"/>
    <w:basedOn w:val="Normal"/>
    <w:next w:val="BFirstInd"/>
    <w:uiPriority w:val="1"/>
    <w:qFormat/>
    <w:rsid w:val="00DB4F33"/>
    <w:pPr>
      <w:keepNext/>
      <w:keepLines/>
      <w:spacing w:after="360"/>
      <w:jc w:val="right"/>
      <w:outlineLvl w:val="1"/>
    </w:pPr>
  </w:style>
  <w:style w:type="paragraph" w:customStyle="1" w:styleId="MHeader">
    <w:name w:val="M Header"/>
    <w:basedOn w:val="Normal"/>
    <w:uiPriority w:val="1"/>
    <w:qFormat/>
    <w:rsid w:val="00DB4F33"/>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rsid w:val="00DB4F33"/>
    <w:pPr>
      <w:pBdr>
        <w:bottom w:val="single" w:sz="6" w:space="22" w:color="auto"/>
      </w:pBdr>
      <w:spacing w:after="400"/>
    </w:pPr>
  </w:style>
  <w:style w:type="paragraph" w:customStyle="1" w:styleId="SigName">
    <w:name w:val="Sig Name"/>
    <w:basedOn w:val="Normal"/>
    <w:next w:val="Normal"/>
    <w:uiPriority w:val="1"/>
    <w:qFormat/>
    <w:rsid w:val="00DB4F33"/>
    <w:pPr>
      <w:keepNext/>
      <w:keepLines/>
      <w:tabs>
        <w:tab w:val="left" w:pos="720"/>
      </w:tabs>
      <w:spacing w:after="240"/>
    </w:pPr>
  </w:style>
  <w:style w:type="paragraph" w:customStyle="1" w:styleId="SigLine">
    <w:name w:val="Sig Line"/>
    <w:basedOn w:val="Normal"/>
    <w:next w:val="SigName"/>
    <w:uiPriority w:val="1"/>
    <w:qFormat/>
    <w:rsid w:val="00DB4F33"/>
    <w:pPr>
      <w:tabs>
        <w:tab w:val="right" w:leader="underscore" w:pos="4752"/>
      </w:tabs>
    </w:pPr>
  </w:style>
  <w:style w:type="paragraph" w:customStyle="1" w:styleId="SigCaption">
    <w:name w:val="Sig Caption"/>
    <w:basedOn w:val="Normal"/>
    <w:next w:val="SigLine"/>
    <w:link w:val="SigCaptionChar"/>
    <w:uiPriority w:val="1"/>
    <w:qFormat/>
    <w:rsid w:val="00DB4F33"/>
    <w:pPr>
      <w:keepNext/>
      <w:keepLines/>
      <w:tabs>
        <w:tab w:val="left" w:pos="720"/>
      </w:tabs>
      <w:spacing w:after="840"/>
    </w:pPr>
  </w:style>
  <w:style w:type="character" w:customStyle="1" w:styleId="SigCaptionChar">
    <w:name w:val="Sig Caption Char"/>
    <w:link w:val="SigCaption"/>
    <w:uiPriority w:val="1"/>
    <w:rsid w:val="00DB4F33"/>
    <w:rPr>
      <w:rFonts w:ascii="Times New Roman" w:eastAsia="Calibri" w:hAnsi="Times New Roman" w:cs="Times New Roman"/>
      <w:sz w:val="24"/>
      <w:szCs w:val="24"/>
    </w:rPr>
  </w:style>
  <w:style w:type="paragraph" w:styleId="TOCHeading">
    <w:name w:val="TOC Heading"/>
    <w:basedOn w:val="Heading1"/>
    <w:next w:val="Normal"/>
    <w:uiPriority w:val="39"/>
    <w:semiHidden/>
    <w:unhideWhenUsed/>
    <w:qFormat/>
    <w:rsid w:val="00DB4F33"/>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rsid w:val="00DB4F33"/>
    <w:pPr>
      <w:spacing w:after="240"/>
      <w:ind w:firstLine="720"/>
    </w:pPr>
  </w:style>
  <w:style w:type="character" w:customStyle="1" w:styleId="ArticleCont1Char">
    <w:name w:val="Article Cont 1 Char"/>
    <w:link w:val="ArticleCont1"/>
    <w:uiPriority w:val="20"/>
    <w:rsid w:val="00DB4F33"/>
    <w:rPr>
      <w:rFonts w:ascii="Times New Roman" w:eastAsia="Calibri" w:hAnsi="Times New Roman" w:cs="Times New Roman"/>
      <w:sz w:val="24"/>
      <w:szCs w:val="24"/>
    </w:rPr>
  </w:style>
  <w:style w:type="paragraph" w:customStyle="1" w:styleId="ArticleCont2">
    <w:name w:val="Article Cont 2"/>
    <w:basedOn w:val="ArticleCont1"/>
    <w:link w:val="ArticleCont2Char"/>
    <w:uiPriority w:val="20"/>
    <w:unhideWhenUsed/>
    <w:rsid w:val="00DB4F33"/>
  </w:style>
  <w:style w:type="character" w:customStyle="1" w:styleId="ArticleCont2Char">
    <w:name w:val="Article Cont 2 Char"/>
    <w:link w:val="ArticleCont2"/>
    <w:uiPriority w:val="20"/>
    <w:rsid w:val="00DB4F33"/>
    <w:rPr>
      <w:rFonts w:ascii="Times New Roman" w:eastAsia="Calibri" w:hAnsi="Times New Roman" w:cs="Times New Roman"/>
      <w:sz w:val="24"/>
      <w:szCs w:val="24"/>
    </w:rPr>
  </w:style>
  <w:style w:type="paragraph" w:customStyle="1" w:styleId="ArticleCont3">
    <w:name w:val="Article Cont 3"/>
    <w:basedOn w:val="ArticleCont2"/>
    <w:link w:val="ArticleCont3Char"/>
    <w:uiPriority w:val="20"/>
    <w:unhideWhenUsed/>
    <w:rsid w:val="00DB4F33"/>
    <w:pPr>
      <w:ind w:firstLine="1440"/>
    </w:pPr>
  </w:style>
  <w:style w:type="character" w:customStyle="1" w:styleId="ArticleCont3Char">
    <w:name w:val="Article Cont 3 Char"/>
    <w:link w:val="ArticleCont3"/>
    <w:uiPriority w:val="20"/>
    <w:rsid w:val="00DB4F33"/>
    <w:rPr>
      <w:rFonts w:ascii="Times New Roman" w:eastAsia="Calibri" w:hAnsi="Times New Roman" w:cs="Times New Roman"/>
      <w:sz w:val="24"/>
      <w:szCs w:val="24"/>
    </w:rPr>
  </w:style>
  <w:style w:type="paragraph" w:customStyle="1" w:styleId="ArticleCont4">
    <w:name w:val="Article Cont 4"/>
    <w:basedOn w:val="ArticleCont3"/>
    <w:link w:val="ArticleCont4Char"/>
    <w:uiPriority w:val="20"/>
    <w:unhideWhenUsed/>
    <w:rsid w:val="00DB4F33"/>
    <w:pPr>
      <w:ind w:firstLine="2160"/>
    </w:pPr>
  </w:style>
  <w:style w:type="character" w:customStyle="1" w:styleId="ArticleCont4Char">
    <w:name w:val="Article Cont 4 Char"/>
    <w:link w:val="ArticleCont4"/>
    <w:uiPriority w:val="20"/>
    <w:rsid w:val="00DB4F33"/>
    <w:rPr>
      <w:rFonts w:ascii="Times New Roman" w:eastAsia="Calibri" w:hAnsi="Times New Roman" w:cs="Times New Roman"/>
      <w:sz w:val="24"/>
      <w:szCs w:val="24"/>
    </w:rPr>
  </w:style>
  <w:style w:type="paragraph" w:customStyle="1" w:styleId="ArticleCont5">
    <w:name w:val="Article Cont 5"/>
    <w:basedOn w:val="ArticleCont4"/>
    <w:link w:val="ArticleCont5Char"/>
    <w:uiPriority w:val="20"/>
    <w:unhideWhenUsed/>
    <w:rsid w:val="00DB4F33"/>
    <w:pPr>
      <w:ind w:firstLine="2880"/>
    </w:pPr>
  </w:style>
  <w:style w:type="character" w:customStyle="1" w:styleId="ArticleCont5Char">
    <w:name w:val="Article Cont 5 Char"/>
    <w:link w:val="ArticleCont5"/>
    <w:uiPriority w:val="20"/>
    <w:rsid w:val="00DB4F33"/>
    <w:rPr>
      <w:rFonts w:ascii="Times New Roman" w:eastAsia="Calibri" w:hAnsi="Times New Roman" w:cs="Times New Roman"/>
      <w:sz w:val="24"/>
      <w:szCs w:val="24"/>
    </w:rPr>
  </w:style>
  <w:style w:type="paragraph" w:customStyle="1" w:styleId="ArticleCont6">
    <w:name w:val="Article Cont 6"/>
    <w:basedOn w:val="ArticleCont5"/>
    <w:link w:val="ArticleCont6Char"/>
    <w:uiPriority w:val="20"/>
    <w:unhideWhenUsed/>
    <w:rsid w:val="00DB4F33"/>
    <w:pPr>
      <w:ind w:firstLine="1440"/>
    </w:pPr>
  </w:style>
  <w:style w:type="character" w:customStyle="1" w:styleId="ArticleCont6Char">
    <w:name w:val="Article Cont 6 Char"/>
    <w:link w:val="ArticleCont6"/>
    <w:uiPriority w:val="20"/>
    <w:rsid w:val="00DB4F33"/>
    <w:rPr>
      <w:rFonts w:ascii="Times New Roman" w:eastAsia="Calibri" w:hAnsi="Times New Roman" w:cs="Times New Roman"/>
      <w:sz w:val="24"/>
      <w:szCs w:val="24"/>
    </w:rPr>
  </w:style>
  <w:style w:type="paragraph" w:customStyle="1" w:styleId="ArticleCont7">
    <w:name w:val="Article Cont 7"/>
    <w:basedOn w:val="ArticleCont6"/>
    <w:link w:val="ArticleCont7Char"/>
    <w:uiPriority w:val="20"/>
    <w:unhideWhenUsed/>
    <w:rsid w:val="00DB4F33"/>
    <w:pPr>
      <w:ind w:firstLine="2160"/>
    </w:pPr>
  </w:style>
  <w:style w:type="character" w:customStyle="1" w:styleId="ArticleCont7Char">
    <w:name w:val="Article Cont 7 Char"/>
    <w:link w:val="ArticleCont7"/>
    <w:uiPriority w:val="20"/>
    <w:rsid w:val="00DB4F33"/>
    <w:rPr>
      <w:rFonts w:ascii="Times New Roman" w:eastAsia="Calibri" w:hAnsi="Times New Roman" w:cs="Times New Roman"/>
      <w:sz w:val="24"/>
      <w:szCs w:val="24"/>
    </w:rPr>
  </w:style>
  <w:style w:type="paragraph" w:customStyle="1" w:styleId="ArticleCont8">
    <w:name w:val="Article Cont 8"/>
    <w:basedOn w:val="ArticleCont7"/>
    <w:link w:val="ArticleCont8Char"/>
    <w:uiPriority w:val="20"/>
    <w:unhideWhenUsed/>
    <w:rsid w:val="00DB4F33"/>
    <w:pPr>
      <w:ind w:firstLine="2880"/>
    </w:pPr>
  </w:style>
  <w:style w:type="character" w:customStyle="1" w:styleId="ArticleCont8Char">
    <w:name w:val="Article Cont 8 Char"/>
    <w:link w:val="ArticleCont8"/>
    <w:uiPriority w:val="20"/>
    <w:rsid w:val="00DB4F33"/>
    <w:rPr>
      <w:rFonts w:ascii="Times New Roman" w:eastAsia="Calibri" w:hAnsi="Times New Roman" w:cs="Times New Roman"/>
      <w:sz w:val="24"/>
      <w:szCs w:val="24"/>
    </w:rPr>
  </w:style>
  <w:style w:type="paragraph" w:customStyle="1" w:styleId="ArticleCont9">
    <w:name w:val="Article Cont 9"/>
    <w:basedOn w:val="ArticleCont8"/>
    <w:link w:val="ArticleCont9Char"/>
    <w:uiPriority w:val="20"/>
    <w:unhideWhenUsed/>
    <w:rsid w:val="00DB4F33"/>
    <w:pPr>
      <w:ind w:firstLine="3600"/>
    </w:pPr>
  </w:style>
  <w:style w:type="character" w:customStyle="1" w:styleId="ArticleCont9Char">
    <w:name w:val="Article Cont 9 Char"/>
    <w:link w:val="ArticleCont9"/>
    <w:uiPriority w:val="20"/>
    <w:rsid w:val="00DB4F33"/>
    <w:rPr>
      <w:rFonts w:ascii="Times New Roman" w:eastAsia="Calibri" w:hAnsi="Times New Roman" w:cs="Times New Roman"/>
      <w:sz w:val="24"/>
      <w:szCs w:val="24"/>
    </w:rPr>
  </w:style>
  <w:style w:type="paragraph" w:customStyle="1" w:styleId="Article2Cont1">
    <w:name w:val="Article2 Cont 1"/>
    <w:basedOn w:val="Normal"/>
    <w:link w:val="Article2Cont1Char"/>
    <w:uiPriority w:val="21"/>
    <w:unhideWhenUsed/>
    <w:rsid w:val="00DB4F33"/>
    <w:pPr>
      <w:spacing w:after="240"/>
      <w:ind w:firstLine="720"/>
    </w:pPr>
  </w:style>
  <w:style w:type="character" w:customStyle="1" w:styleId="Article2Cont1Char">
    <w:name w:val="Article2 Cont 1 Char"/>
    <w:link w:val="Article2Cont1"/>
    <w:uiPriority w:val="21"/>
    <w:rsid w:val="00DB4F33"/>
    <w:rPr>
      <w:rFonts w:ascii="Times New Roman" w:eastAsia="Calibri" w:hAnsi="Times New Roman" w:cs="Times New Roman"/>
      <w:sz w:val="24"/>
      <w:szCs w:val="24"/>
    </w:rPr>
  </w:style>
  <w:style w:type="paragraph" w:customStyle="1" w:styleId="Article2Cont2">
    <w:name w:val="Article2 Cont 2"/>
    <w:basedOn w:val="Article2Cont1"/>
    <w:link w:val="Article2Cont2Char"/>
    <w:uiPriority w:val="21"/>
    <w:unhideWhenUsed/>
    <w:rsid w:val="00DB4F33"/>
  </w:style>
  <w:style w:type="character" w:customStyle="1" w:styleId="Article2Cont2Char">
    <w:name w:val="Article2 Cont 2 Char"/>
    <w:link w:val="Article2Cont2"/>
    <w:uiPriority w:val="21"/>
    <w:rsid w:val="00DB4F33"/>
    <w:rPr>
      <w:rFonts w:ascii="Times New Roman" w:eastAsia="Calibri" w:hAnsi="Times New Roman" w:cs="Times New Roman"/>
      <w:sz w:val="24"/>
      <w:szCs w:val="24"/>
    </w:rPr>
  </w:style>
  <w:style w:type="paragraph" w:customStyle="1" w:styleId="Article2Cont3">
    <w:name w:val="Article2 Cont 3"/>
    <w:basedOn w:val="Article2Cont2"/>
    <w:link w:val="Article2Cont3Char"/>
    <w:uiPriority w:val="21"/>
    <w:unhideWhenUsed/>
    <w:rsid w:val="00DB4F33"/>
    <w:pPr>
      <w:ind w:firstLine="1440"/>
    </w:pPr>
  </w:style>
  <w:style w:type="character" w:customStyle="1" w:styleId="Article2Cont3Char">
    <w:name w:val="Article2 Cont 3 Char"/>
    <w:link w:val="Article2Cont3"/>
    <w:uiPriority w:val="21"/>
    <w:rsid w:val="00DB4F33"/>
    <w:rPr>
      <w:rFonts w:ascii="Times New Roman" w:eastAsia="Calibri" w:hAnsi="Times New Roman" w:cs="Times New Roman"/>
      <w:sz w:val="24"/>
      <w:szCs w:val="24"/>
    </w:rPr>
  </w:style>
  <w:style w:type="paragraph" w:customStyle="1" w:styleId="Article2Cont4">
    <w:name w:val="Article2 Cont 4"/>
    <w:basedOn w:val="Article2Cont3"/>
    <w:link w:val="Article2Cont4Char"/>
    <w:uiPriority w:val="21"/>
    <w:unhideWhenUsed/>
    <w:rsid w:val="00DB4F33"/>
    <w:pPr>
      <w:ind w:firstLine="2160"/>
    </w:pPr>
  </w:style>
  <w:style w:type="character" w:customStyle="1" w:styleId="Article2Cont4Char">
    <w:name w:val="Article2 Cont 4 Char"/>
    <w:link w:val="Article2Cont4"/>
    <w:uiPriority w:val="21"/>
    <w:rsid w:val="00DB4F33"/>
    <w:rPr>
      <w:rFonts w:ascii="Times New Roman" w:eastAsia="Calibri" w:hAnsi="Times New Roman" w:cs="Times New Roman"/>
      <w:sz w:val="24"/>
      <w:szCs w:val="24"/>
    </w:rPr>
  </w:style>
  <w:style w:type="paragraph" w:customStyle="1" w:styleId="Article2Cont5">
    <w:name w:val="Article2 Cont 5"/>
    <w:basedOn w:val="Article2Cont4"/>
    <w:link w:val="Article2Cont5Char"/>
    <w:uiPriority w:val="21"/>
    <w:unhideWhenUsed/>
    <w:rsid w:val="00DB4F33"/>
    <w:pPr>
      <w:ind w:firstLine="2880"/>
    </w:pPr>
  </w:style>
  <w:style w:type="character" w:customStyle="1" w:styleId="Article2Cont5Char">
    <w:name w:val="Article2 Cont 5 Char"/>
    <w:link w:val="Article2Cont5"/>
    <w:uiPriority w:val="21"/>
    <w:rsid w:val="00DB4F33"/>
    <w:rPr>
      <w:rFonts w:ascii="Times New Roman" w:eastAsia="Calibri" w:hAnsi="Times New Roman" w:cs="Times New Roman"/>
      <w:sz w:val="24"/>
      <w:szCs w:val="24"/>
    </w:rPr>
  </w:style>
  <w:style w:type="paragraph" w:customStyle="1" w:styleId="Article2Cont6">
    <w:name w:val="Article2 Cont 6"/>
    <w:basedOn w:val="Article2Cont5"/>
    <w:link w:val="Article2Cont6Char"/>
    <w:uiPriority w:val="21"/>
    <w:unhideWhenUsed/>
    <w:rsid w:val="00DB4F33"/>
    <w:pPr>
      <w:ind w:firstLine="3600"/>
    </w:pPr>
  </w:style>
  <w:style w:type="character" w:customStyle="1" w:styleId="Article2Cont6Char">
    <w:name w:val="Article2 Cont 6 Char"/>
    <w:link w:val="Article2Cont6"/>
    <w:uiPriority w:val="21"/>
    <w:rsid w:val="00DB4F33"/>
    <w:rPr>
      <w:rFonts w:ascii="Times New Roman" w:eastAsia="Calibri" w:hAnsi="Times New Roman" w:cs="Times New Roman"/>
      <w:sz w:val="24"/>
      <w:szCs w:val="24"/>
    </w:rPr>
  </w:style>
  <w:style w:type="paragraph" w:customStyle="1" w:styleId="Article2Cont7">
    <w:name w:val="Article2 Cont 7"/>
    <w:basedOn w:val="Article2Cont6"/>
    <w:link w:val="Article2Cont7Char"/>
    <w:uiPriority w:val="21"/>
    <w:unhideWhenUsed/>
    <w:rsid w:val="00DB4F33"/>
    <w:pPr>
      <w:ind w:firstLine="4320"/>
    </w:pPr>
  </w:style>
  <w:style w:type="character" w:customStyle="1" w:styleId="Article2Cont7Char">
    <w:name w:val="Article2 Cont 7 Char"/>
    <w:link w:val="Article2Cont7"/>
    <w:uiPriority w:val="21"/>
    <w:rsid w:val="00DB4F33"/>
    <w:rPr>
      <w:rFonts w:ascii="Times New Roman" w:eastAsia="Calibri" w:hAnsi="Times New Roman" w:cs="Times New Roman"/>
      <w:sz w:val="24"/>
      <w:szCs w:val="24"/>
    </w:rPr>
  </w:style>
  <w:style w:type="paragraph" w:customStyle="1" w:styleId="Article2Cont8">
    <w:name w:val="Article2 Cont 8"/>
    <w:basedOn w:val="Article2Cont7"/>
    <w:link w:val="Article2Cont8Char"/>
    <w:uiPriority w:val="21"/>
    <w:unhideWhenUsed/>
    <w:rsid w:val="00DB4F33"/>
    <w:pPr>
      <w:ind w:firstLine="5040"/>
    </w:pPr>
  </w:style>
  <w:style w:type="character" w:customStyle="1" w:styleId="Article2Cont8Char">
    <w:name w:val="Article2 Cont 8 Char"/>
    <w:link w:val="Article2Cont8"/>
    <w:uiPriority w:val="21"/>
    <w:rsid w:val="00DB4F33"/>
    <w:rPr>
      <w:rFonts w:ascii="Times New Roman" w:eastAsia="Calibri" w:hAnsi="Times New Roman" w:cs="Times New Roman"/>
      <w:sz w:val="24"/>
      <w:szCs w:val="24"/>
    </w:rPr>
  </w:style>
  <w:style w:type="paragraph" w:customStyle="1" w:styleId="Article2Cont9">
    <w:name w:val="Article2 Cont 9"/>
    <w:basedOn w:val="Article2Cont8"/>
    <w:link w:val="Article2Cont9Char"/>
    <w:uiPriority w:val="21"/>
    <w:unhideWhenUsed/>
    <w:rsid w:val="00DB4F33"/>
    <w:pPr>
      <w:ind w:firstLine="5760"/>
    </w:pPr>
  </w:style>
  <w:style w:type="character" w:customStyle="1" w:styleId="Article2Cont9Char">
    <w:name w:val="Article2 Cont 9 Char"/>
    <w:link w:val="Article2Cont9"/>
    <w:uiPriority w:val="21"/>
    <w:rsid w:val="00DB4F33"/>
    <w:rPr>
      <w:rFonts w:ascii="Times New Roman" w:eastAsia="Calibri" w:hAnsi="Times New Roman" w:cs="Times New Roman"/>
      <w:sz w:val="24"/>
      <w:szCs w:val="24"/>
    </w:rPr>
  </w:style>
  <w:style w:type="paragraph" w:customStyle="1" w:styleId="Article3Cont1">
    <w:name w:val="Article3 Cont 1"/>
    <w:basedOn w:val="Normal"/>
    <w:link w:val="Article3Cont1Char"/>
    <w:uiPriority w:val="22"/>
    <w:unhideWhenUsed/>
    <w:rsid w:val="00DB4F33"/>
    <w:pPr>
      <w:spacing w:after="240"/>
      <w:ind w:firstLine="720"/>
    </w:pPr>
  </w:style>
  <w:style w:type="character" w:customStyle="1" w:styleId="Article3Cont1Char">
    <w:name w:val="Article3 Cont 1 Char"/>
    <w:link w:val="Article3Cont1"/>
    <w:uiPriority w:val="22"/>
    <w:rsid w:val="00DB4F33"/>
    <w:rPr>
      <w:rFonts w:ascii="Times New Roman" w:eastAsia="Calibri" w:hAnsi="Times New Roman" w:cs="Times New Roman"/>
      <w:sz w:val="24"/>
      <w:szCs w:val="24"/>
    </w:rPr>
  </w:style>
  <w:style w:type="paragraph" w:customStyle="1" w:styleId="Article3Cont2">
    <w:name w:val="Article3 Cont 2"/>
    <w:basedOn w:val="Article3Cont1"/>
    <w:link w:val="Article3Cont2Char"/>
    <w:uiPriority w:val="22"/>
    <w:unhideWhenUsed/>
    <w:rsid w:val="00DB4F33"/>
  </w:style>
  <w:style w:type="character" w:customStyle="1" w:styleId="Article3Cont2Char">
    <w:name w:val="Article3 Cont 2 Char"/>
    <w:link w:val="Article3Cont2"/>
    <w:uiPriority w:val="22"/>
    <w:rsid w:val="00DB4F33"/>
    <w:rPr>
      <w:rFonts w:ascii="Times New Roman" w:eastAsia="Calibri" w:hAnsi="Times New Roman" w:cs="Times New Roman"/>
      <w:sz w:val="24"/>
      <w:szCs w:val="24"/>
    </w:rPr>
  </w:style>
  <w:style w:type="paragraph" w:customStyle="1" w:styleId="Article3Cont3">
    <w:name w:val="Article3 Cont 3"/>
    <w:basedOn w:val="Article3Cont2"/>
    <w:link w:val="Article3Cont3Char"/>
    <w:uiPriority w:val="22"/>
    <w:unhideWhenUsed/>
    <w:rsid w:val="00DB4F33"/>
    <w:pPr>
      <w:ind w:firstLine="1440"/>
    </w:pPr>
  </w:style>
  <w:style w:type="character" w:customStyle="1" w:styleId="Article3Cont3Char">
    <w:name w:val="Article3 Cont 3 Char"/>
    <w:link w:val="Article3Cont3"/>
    <w:uiPriority w:val="22"/>
    <w:rsid w:val="00DB4F33"/>
    <w:rPr>
      <w:rFonts w:ascii="Times New Roman" w:eastAsia="Calibri" w:hAnsi="Times New Roman" w:cs="Times New Roman"/>
      <w:sz w:val="24"/>
      <w:szCs w:val="24"/>
    </w:rPr>
  </w:style>
  <w:style w:type="paragraph" w:customStyle="1" w:styleId="Article3Cont4">
    <w:name w:val="Article3 Cont 4"/>
    <w:basedOn w:val="Article3Cont3"/>
    <w:link w:val="Article3Cont4Char"/>
    <w:uiPriority w:val="22"/>
    <w:unhideWhenUsed/>
    <w:rsid w:val="00DB4F33"/>
    <w:pPr>
      <w:ind w:firstLine="2160"/>
    </w:pPr>
  </w:style>
  <w:style w:type="character" w:customStyle="1" w:styleId="Article3Cont4Char">
    <w:name w:val="Article3 Cont 4 Char"/>
    <w:link w:val="Article3Cont4"/>
    <w:uiPriority w:val="22"/>
    <w:rsid w:val="00DB4F33"/>
    <w:rPr>
      <w:rFonts w:ascii="Times New Roman" w:eastAsia="Calibri" w:hAnsi="Times New Roman" w:cs="Times New Roman"/>
      <w:sz w:val="24"/>
      <w:szCs w:val="24"/>
    </w:rPr>
  </w:style>
  <w:style w:type="paragraph" w:customStyle="1" w:styleId="Article3Cont5">
    <w:name w:val="Article3 Cont 5"/>
    <w:basedOn w:val="Article3Cont4"/>
    <w:link w:val="Article3Cont5Char"/>
    <w:uiPriority w:val="22"/>
    <w:unhideWhenUsed/>
    <w:rsid w:val="00DB4F33"/>
    <w:pPr>
      <w:ind w:firstLine="2880"/>
    </w:pPr>
  </w:style>
  <w:style w:type="character" w:customStyle="1" w:styleId="Article3Cont5Char">
    <w:name w:val="Article3 Cont 5 Char"/>
    <w:link w:val="Article3Cont5"/>
    <w:uiPriority w:val="22"/>
    <w:rsid w:val="00DB4F33"/>
    <w:rPr>
      <w:rFonts w:ascii="Times New Roman" w:eastAsia="Calibri" w:hAnsi="Times New Roman" w:cs="Times New Roman"/>
      <w:sz w:val="24"/>
      <w:szCs w:val="24"/>
    </w:rPr>
  </w:style>
  <w:style w:type="paragraph" w:customStyle="1" w:styleId="Article3Cont6">
    <w:name w:val="Article3 Cont 6"/>
    <w:basedOn w:val="Article3Cont5"/>
    <w:link w:val="Article3Cont6Char"/>
    <w:uiPriority w:val="22"/>
    <w:unhideWhenUsed/>
    <w:rsid w:val="00DB4F33"/>
    <w:pPr>
      <w:ind w:firstLine="3600"/>
    </w:pPr>
  </w:style>
  <w:style w:type="character" w:customStyle="1" w:styleId="Article3Cont6Char">
    <w:name w:val="Article3 Cont 6 Char"/>
    <w:link w:val="Article3Cont6"/>
    <w:uiPriority w:val="22"/>
    <w:rsid w:val="00DB4F33"/>
    <w:rPr>
      <w:rFonts w:ascii="Times New Roman" w:eastAsia="Calibri" w:hAnsi="Times New Roman" w:cs="Times New Roman"/>
      <w:sz w:val="24"/>
      <w:szCs w:val="24"/>
    </w:rPr>
  </w:style>
  <w:style w:type="paragraph" w:customStyle="1" w:styleId="Article3Cont7">
    <w:name w:val="Article3 Cont 7"/>
    <w:basedOn w:val="Article3Cont6"/>
    <w:link w:val="Article3Cont7Char"/>
    <w:uiPriority w:val="22"/>
    <w:unhideWhenUsed/>
    <w:rsid w:val="00DB4F33"/>
    <w:pPr>
      <w:ind w:firstLine="4320"/>
    </w:pPr>
  </w:style>
  <w:style w:type="character" w:customStyle="1" w:styleId="Article3Cont7Char">
    <w:name w:val="Article3 Cont 7 Char"/>
    <w:link w:val="Article3Cont7"/>
    <w:uiPriority w:val="22"/>
    <w:rsid w:val="00DB4F33"/>
    <w:rPr>
      <w:rFonts w:ascii="Times New Roman" w:eastAsia="Calibri" w:hAnsi="Times New Roman" w:cs="Times New Roman"/>
      <w:sz w:val="24"/>
      <w:szCs w:val="24"/>
    </w:rPr>
  </w:style>
  <w:style w:type="paragraph" w:customStyle="1" w:styleId="Article3Cont8">
    <w:name w:val="Article3 Cont 8"/>
    <w:basedOn w:val="Article3Cont7"/>
    <w:link w:val="Article3Cont8Char"/>
    <w:uiPriority w:val="22"/>
    <w:unhideWhenUsed/>
    <w:rsid w:val="00DB4F33"/>
    <w:pPr>
      <w:ind w:firstLine="5040"/>
    </w:pPr>
  </w:style>
  <w:style w:type="character" w:customStyle="1" w:styleId="Article3Cont8Char">
    <w:name w:val="Article3 Cont 8 Char"/>
    <w:link w:val="Article3Cont8"/>
    <w:uiPriority w:val="22"/>
    <w:rsid w:val="00DB4F33"/>
    <w:rPr>
      <w:rFonts w:ascii="Times New Roman" w:eastAsia="Calibri" w:hAnsi="Times New Roman" w:cs="Times New Roman"/>
      <w:sz w:val="24"/>
      <w:szCs w:val="24"/>
    </w:rPr>
  </w:style>
  <w:style w:type="paragraph" w:customStyle="1" w:styleId="Article3Cont9">
    <w:name w:val="Article3 Cont 9"/>
    <w:basedOn w:val="Article3Cont8"/>
    <w:link w:val="Article3Cont9Char"/>
    <w:uiPriority w:val="22"/>
    <w:unhideWhenUsed/>
    <w:rsid w:val="00DB4F33"/>
    <w:pPr>
      <w:ind w:firstLine="5760"/>
    </w:pPr>
  </w:style>
  <w:style w:type="character" w:customStyle="1" w:styleId="Article3Cont9Char">
    <w:name w:val="Article3 Cont 9 Char"/>
    <w:link w:val="Article3Cont9"/>
    <w:uiPriority w:val="22"/>
    <w:rsid w:val="00DB4F33"/>
    <w:rPr>
      <w:rFonts w:ascii="Times New Roman" w:eastAsia="Calibri" w:hAnsi="Times New Roman" w:cs="Times New Roman"/>
      <w:sz w:val="24"/>
      <w:szCs w:val="24"/>
    </w:rPr>
  </w:style>
  <w:style w:type="paragraph" w:customStyle="1" w:styleId="BulletCont1">
    <w:name w:val="Bullet Cont 1"/>
    <w:basedOn w:val="Normal"/>
    <w:link w:val="BulletCont1Char"/>
    <w:uiPriority w:val="23"/>
    <w:unhideWhenUsed/>
    <w:rsid w:val="00DB4F33"/>
    <w:pPr>
      <w:spacing w:after="240"/>
      <w:ind w:left="360"/>
    </w:pPr>
  </w:style>
  <w:style w:type="character" w:customStyle="1" w:styleId="BulletCont1Char">
    <w:name w:val="Bullet Cont 1 Char"/>
    <w:link w:val="BulletCont1"/>
    <w:uiPriority w:val="23"/>
    <w:rsid w:val="00DB4F33"/>
    <w:rPr>
      <w:rFonts w:ascii="Times New Roman" w:eastAsia="Calibri" w:hAnsi="Times New Roman" w:cs="Times New Roman"/>
      <w:sz w:val="24"/>
      <w:szCs w:val="24"/>
    </w:rPr>
  </w:style>
  <w:style w:type="paragraph" w:customStyle="1" w:styleId="BulletCont2">
    <w:name w:val="Bullet Cont 2"/>
    <w:basedOn w:val="BulletCont1"/>
    <w:link w:val="BulletCont2Char"/>
    <w:uiPriority w:val="23"/>
    <w:unhideWhenUsed/>
    <w:rsid w:val="00DB4F33"/>
    <w:pPr>
      <w:ind w:left="720"/>
    </w:pPr>
  </w:style>
  <w:style w:type="character" w:customStyle="1" w:styleId="BulletCont2Char">
    <w:name w:val="Bullet Cont 2 Char"/>
    <w:link w:val="BulletCont2"/>
    <w:uiPriority w:val="23"/>
    <w:rsid w:val="00DB4F33"/>
    <w:rPr>
      <w:rFonts w:ascii="Times New Roman" w:eastAsia="Calibri" w:hAnsi="Times New Roman" w:cs="Times New Roman"/>
      <w:sz w:val="24"/>
      <w:szCs w:val="24"/>
    </w:rPr>
  </w:style>
  <w:style w:type="paragraph" w:customStyle="1" w:styleId="BulletCont3">
    <w:name w:val="Bullet Cont 3"/>
    <w:basedOn w:val="BulletCont2"/>
    <w:link w:val="BulletCont3Char"/>
    <w:uiPriority w:val="23"/>
    <w:unhideWhenUsed/>
    <w:rsid w:val="00DB4F33"/>
    <w:pPr>
      <w:ind w:left="1080"/>
    </w:pPr>
  </w:style>
  <w:style w:type="character" w:customStyle="1" w:styleId="BulletCont3Char">
    <w:name w:val="Bullet Cont 3 Char"/>
    <w:link w:val="BulletCont3"/>
    <w:uiPriority w:val="23"/>
    <w:rsid w:val="00DB4F33"/>
    <w:rPr>
      <w:rFonts w:ascii="Times New Roman" w:eastAsia="Calibri" w:hAnsi="Times New Roman" w:cs="Times New Roman"/>
      <w:sz w:val="24"/>
      <w:szCs w:val="24"/>
    </w:rPr>
  </w:style>
  <w:style w:type="paragraph" w:customStyle="1" w:styleId="BulletCont4">
    <w:name w:val="Bullet Cont 4"/>
    <w:basedOn w:val="BulletCont3"/>
    <w:link w:val="BulletCont4Char"/>
    <w:uiPriority w:val="23"/>
    <w:unhideWhenUsed/>
    <w:rsid w:val="00DB4F33"/>
    <w:pPr>
      <w:ind w:left="1440"/>
    </w:pPr>
  </w:style>
  <w:style w:type="character" w:customStyle="1" w:styleId="BulletCont4Char">
    <w:name w:val="Bullet Cont 4 Char"/>
    <w:link w:val="BulletCont4"/>
    <w:uiPriority w:val="23"/>
    <w:rsid w:val="00DB4F33"/>
    <w:rPr>
      <w:rFonts w:ascii="Times New Roman" w:eastAsia="Calibri" w:hAnsi="Times New Roman" w:cs="Times New Roman"/>
      <w:sz w:val="24"/>
      <w:szCs w:val="24"/>
    </w:rPr>
  </w:style>
  <w:style w:type="paragraph" w:customStyle="1" w:styleId="BulletCont5">
    <w:name w:val="Bullet Cont 5"/>
    <w:basedOn w:val="BulletCont4"/>
    <w:link w:val="BulletCont5Char"/>
    <w:uiPriority w:val="23"/>
    <w:unhideWhenUsed/>
    <w:rsid w:val="00DB4F33"/>
    <w:pPr>
      <w:ind w:left="1800"/>
    </w:pPr>
  </w:style>
  <w:style w:type="character" w:customStyle="1" w:styleId="BulletCont5Char">
    <w:name w:val="Bullet Cont 5 Char"/>
    <w:link w:val="BulletCont5"/>
    <w:uiPriority w:val="23"/>
    <w:rsid w:val="00DB4F33"/>
    <w:rPr>
      <w:rFonts w:ascii="Times New Roman" w:eastAsia="Calibri" w:hAnsi="Times New Roman" w:cs="Times New Roman"/>
      <w:sz w:val="24"/>
      <w:szCs w:val="24"/>
    </w:rPr>
  </w:style>
  <w:style w:type="paragraph" w:customStyle="1" w:styleId="BulletCont6">
    <w:name w:val="Bullet Cont 6"/>
    <w:basedOn w:val="BulletCont5"/>
    <w:link w:val="BulletCont6Char"/>
    <w:uiPriority w:val="23"/>
    <w:unhideWhenUsed/>
    <w:rsid w:val="00DB4F33"/>
    <w:pPr>
      <w:ind w:left="2160"/>
    </w:pPr>
  </w:style>
  <w:style w:type="character" w:customStyle="1" w:styleId="BulletCont6Char">
    <w:name w:val="Bullet Cont 6 Char"/>
    <w:link w:val="BulletCont6"/>
    <w:uiPriority w:val="23"/>
    <w:rsid w:val="00DB4F33"/>
    <w:rPr>
      <w:rFonts w:ascii="Times New Roman" w:eastAsia="Calibri" w:hAnsi="Times New Roman" w:cs="Times New Roman"/>
      <w:sz w:val="24"/>
      <w:szCs w:val="24"/>
    </w:rPr>
  </w:style>
  <w:style w:type="paragraph" w:customStyle="1" w:styleId="BulletCont7">
    <w:name w:val="Bullet Cont 7"/>
    <w:basedOn w:val="BulletCont6"/>
    <w:link w:val="BulletCont7Char"/>
    <w:uiPriority w:val="23"/>
    <w:unhideWhenUsed/>
    <w:rsid w:val="00DB4F33"/>
    <w:pPr>
      <w:ind w:left="2520"/>
    </w:pPr>
  </w:style>
  <w:style w:type="character" w:customStyle="1" w:styleId="BulletCont7Char">
    <w:name w:val="Bullet Cont 7 Char"/>
    <w:link w:val="BulletCont7"/>
    <w:uiPriority w:val="23"/>
    <w:rsid w:val="00DB4F33"/>
    <w:rPr>
      <w:rFonts w:ascii="Times New Roman" w:eastAsia="Calibri" w:hAnsi="Times New Roman" w:cs="Times New Roman"/>
      <w:sz w:val="24"/>
      <w:szCs w:val="24"/>
    </w:rPr>
  </w:style>
  <w:style w:type="paragraph" w:customStyle="1" w:styleId="BulletCont8">
    <w:name w:val="Bullet Cont 8"/>
    <w:basedOn w:val="BulletCont7"/>
    <w:link w:val="BulletCont8Char"/>
    <w:uiPriority w:val="23"/>
    <w:unhideWhenUsed/>
    <w:rsid w:val="00DB4F33"/>
    <w:pPr>
      <w:ind w:left="2880"/>
    </w:pPr>
  </w:style>
  <w:style w:type="character" w:customStyle="1" w:styleId="BulletCont8Char">
    <w:name w:val="Bullet Cont 8 Char"/>
    <w:link w:val="BulletCont8"/>
    <w:uiPriority w:val="23"/>
    <w:rsid w:val="00DB4F33"/>
    <w:rPr>
      <w:rFonts w:ascii="Times New Roman" w:eastAsia="Calibri" w:hAnsi="Times New Roman" w:cs="Times New Roman"/>
      <w:sz w:val="24"/>
      <w:szCs w:val="24"/>
    </w:rPr>
  </w:style>
  <w:style w:type="paragraph" w:customStyle="1" w:styleId="BulletCont9">
    <w:name w:val="Bullet Cont 9"/>
    <w:basedOn w:val="BulletCont8"/>
    <w:link w:val="BulletCont9Char"/>
    <w:uiPriority w:val="23"/>
    <w:unhideWhenUsed/>
    <w:rsid w:val="00DB4F33"/>
    <w:pPr>
      <w:ind w:left="3240"/>
    </w:pPr>
  </w:style>
  <w:style w:type="character" w:customStyle="1" w:styleId="BulletCont9Char">
    <w:name w:val="Bullet Cont 9 Char"/>
    <w:link w:val="BulletCont9"/>
    <w:uiPriority w:val="23"/>
    <w:rsid w:val="00DB4F33"/>
    <w:rPr>
      <w:rFonts w:ascii="Times New Roman" w:eastAsia="Calibri" w:hAnsi="Times New Roman" w:cs="Times New Roman"/>
      <w:sz w:val="24"/>
      <w:szCs w:val="24"/>
    </w:rPr>
  </w:style>
  <w:style w:type="paragraph" w:customStyle="1" w:styleId="IndentedCont1">
    <w:name w:val="Indented Cont 1"/>
    <w:basedOn w:val="Normal"/>
    <w:uiPriority w:val="24"/>
    <w:unhideWhenUsed/>
    <w:rsid w:val="00DB4F33"/>
    <w:pPr>
      <w:spacing w:after="240"/>
      <w:ind w:left="720"/>
    </w:pPr>
    <w:rPr>
      <w:szCs w:val="20"/>
    </w:rPr>
  </w:style>
  <w:style w:type="paragraph" w:customStyle="1" w:styleId="IndentedCont2">
    <w:name w:val="Indented Cont 2"/>
    <w:basedOn w:val="IndentedCont1"/>
    <w:uiPriority w:val="24"/>
    <w:unhideWhenUsed/>
    <w:rsid w:val="00DB4F33"/>
    <w:pPr>
      <w:ind w:left="1440"/>
    </w:pPr>
  </w:style>
  <w:style w:type="paragraph" w:customStyle="1" w:styleId="IndentedCont3">
    <w:name w:val="Indented Cont 3"/>
    <w:basedOn w:val="IndentedCont2"/>
    <w:uiPriority w:val="24"/>
    <w:unhideWhenUsed/>
    <w:rsid w:val="00DB4F33"/>
    <w:pPr>
      <w:ind w:left="2160"/>
    </w:pPr>
  </w:style>
  <w:style w:type="paragraph" w:customStyle="1" w:styleId="IndentedCont4">
    <w:name w:val="Indented Cont 4"/>
    <w:basedOn w:val="IndentedCont3"/>
    <w:uiPriority w:val="24"/>
    <w:unhideWhenUsed/>
    <w:rsid w:val="00DB4F33"/>
    <w:pPr>
      <w:ind w:left="2880"/>
    </w:pPr>
  </w:style>
  <w:style w:type="paragraph" w:customStyle="1" w:styleId="IndentedCont5">
    <w:name w:val="Indented Cont 5"/>
    <w:basedOn w:val="IndentedCont4"/>
    <w:uiPriority w:val="24"/>
    <w:unhideWhenUsed/>
    <w:rsid w:val="00DB4F33"/>
    <w:pPr>
      <w:ind w:left="3600"/>
    </w:pPr>
  </w:style>
  <w:style w:type="paragraph" w:customStyle="1" w:styleId="IndentedCont6">
    <w:name w:val="Indented Cont 6"/>
    <w:basedOn w:val="IndentedCont5"/>
    <w:uiPriority w:val="24"/>
    <w:unhideWhenUsed/>
    <w:rsid w:val="00DB4F33"/>
    <w:pPr>
      <w:ind w:left="4320"/>
    </w:pPr>
  </w:style>
  <w:style w:type="paragraph" w:customStyle="1" w:styleId="IndentedCont7">
    <w:name w:val="Indented Cont 7"/>
    <w:basedOn w:val="IndentedCont6"/>
    <w:uiPriority w:val="24"/>
    <w:unhideWhenUsed/>
    <w:rsid w:val="00DB4F33"/>
    <w:pPr>
      <w:ind w:left="5040"/>
    </w:pPr>
  </w:style>
  <w:style w:type="paragraph" w:customStyle="1" w:styleId="IndentedCont8">
    <w:name w:val="Indented Cont 8"/>
    <w:basedOn w:val="IndentedCont7"/>
    <w:uiPriority w:val="24"/>
    <w:unhideWhenUsed/>
    <w:rsid w:val="00DB4F33"/>
    <w:pPr>
      <w:ind w:left="5760"/>
    </w:pPr>
  </w:style>
  <w:style w:type="paragraph" w:customStyle="1" w:styleId="IndentedCont9">
    <w:name w:val="Indented Cont 9"/>
    <w:basedOn w:val="IndentedCont8"/>
    <w:uiPriority w:val="24"/>
    <w:unhideWhenUsed/>
    <w:rsid w:val="00DB4F33"/>
    <w:pPr>
      <w:ind w:left="6480"/>
    </w:pPr>
  </w:style>
  <w:style w:type="paragraph" w:styleId="Caption">
    <w:name w:val="caption"/>
    <w:basedOn w:val="Normal"/>
    <w:next w:val="Normal"/>
    <w:uiPriority w:val="35"/>
    <w:semiHidden/>
    <w:unhideWhenUsed/>
    <w:rsid w:val="00DB4F33"/>
    <w:rPr>
      <w:b/>
      <w:bCs/>
      <w:sz w:val="20"/>
      <w:szCs w:val="20"/>
    </w:rPr>
  </w:style>
  <w:style w:type="paragraph" w:customStyle="1" w:styleId="Legal2Cont1">
    <w:name w:val="Legal2 Cont 1"/>
    <w:basedOn w:val="Normal"/>
    <w:link w:val="Legal2Cont1Char"/>
    <w:uiPriority w:val="26"/>
    <w:unhideWhenUsed/>
    <w:rsid w:val="00DB4F33"/>
    <w:pPr>
      <w:spacing w:after="240"/>
    </w:pPr>
  </w:style>
  <w:style w:type="character" w:customStyle="1" w:styleId="Legal2Cont1Char">
    <w:name w:val="Legal2 Cont 1 Char"/>
    <w:link w:val="Legal2Cont1"/>
    <w:uiPriority w:val="26"/>
    <w:rsid w:val="00DB4F33"/>
    <w:rPr>
      <w:rFonts w:ascii="Times New Roman" w:eastAsia="Calibri" w:hAnsi="Times New Roman" w:cs="Times New Roman"/>
      <w:sz w:val="24"/>
      <w:szCs w:val="24"/>
    </w:rPr>
  </w:style>
  <w:style w:type="paragraph" w:customStyle="1" w:styleId="Legal2Cont2">
    <w:name w:val="Legal2 Cont 2"/>
    <w:basedOn w:val="Legal2Cont1"/>
    <w:link w:val="Legal2Cont2Char"/>
    <w:uiPriority w:val="26"/>
    <w:unhideWhenUsed/>
    <w:rsid w:val="00DB4F33"/>
    <w:pPr>
      <w:ind w:firstLine="720"/>
    </w:pPr>
  </w:style>
  <w:style w:type="character" w:customStyle="1" w:styleId="Legal2Cont2Char">
    <w:name w:val="Legal2 Cont 2 Char"/>
    <w:link w:val="Legal2Cont2"/>
    <w:uiPriority w:val="26"/>
    <w:rsid w:val="00DB4F33"/>
    <w:rPr>
      <w:rFonts w:ascii="Times New Roman" w:eastAsia="Calibri" w:hAnsi="Times New Roman" w:cs="Times New Roman"/>
      <w:sz w:val="24"/>
      <w:szCs w:val="24"/>
    </w:rPr>
  </w:style>
  <w:style w:type="paragraph" w:customStyle="1" w:styleId="Legal2Cont3">
    <w:name w:val="Legal2 Cont 3"/>
    <w:basedOn w:val="Legal2Cont2"/>
    <w:link w:val="Legal2Cont3Char"/>
    <w:uiPriority w:val="26"/>
    <w:unhideWhenUsed/>
    <w:rsid w:val="00DB4F33"/>
    <w:pPr>
      <w:ind w:firstLine="1440"/>
    </w:pPr>
  </w:style>
  <w:style w:type="character" w:customStyle="1" w:styleId="Legal2Cont3Char">
    <w:name w:val="Legal2 Cont 3 Char"/>
    <w:link w:val="Legal2Cont3"/>
    <w:uiPriority w:val="26"/>
    <w:rsid w:val="00DB4F33"/>
    <w:rPr>
      <w:rFonts w:ascii="Times New Roman" w:eastAsia="Calibri" w:hAnsi="Times New Roman" w:cs="Times New Roman"/>
      <w:sz w:val="24"/>
      <w:szCs w:val="24"/>
    </w:rPr>
  </w:style>
  <w:style w:type="paragraph" w:customStyle="1" w:styleId="Legal2Cont4">
    <w:name w:val="Legal2 Cont 4"/>
    <w:basedOn w:val="Legal2Cont3"/>
    <w:link w:val="Legal2Cont4Char"/>
    <w:uiPriority w:val="26"/>
    <w:unhideWhenUsed/>
    <w:rsid w:val="00DB4F33"/>
    <w:pPr>
      <w:ind w:firstLine="2160"/>
    </w:pPr>
  </w:style>
  <w:style w:type="character" w:customStyle="1" w:styleId="Legal2Cont4Char">
    <w:name w:val="Legal2 Cont 4 Char"/>
    <w:link w:val="Legal2Cont4"/>
    <w:uiPriority w:val="26"/>
    <w:rsid w:val="00DB4F33"/>
    <w:rPr>
      <w:rFonts w:ascii="Times New Roman" w:eastAsia="Calibri" w:hAnsi="Times New Roman" w:cs="Times New Roman"/>
      <w:sz w:val="24"/>
      <w:szCs w:val="24"/>
    </w:rPr>
  </w:style>
  <w:style w:type="paragraph" w:customStyle="1" w:styleId="Legal2Cont5">
    <w:name w:val="Legal2 Cont 5"/>
    <w:basedOn w:val="Legal2Cont4"/>
    <w:link w:val="Legal2Cont5Char"/>
    <w:uiPriority w:val="26"/>
    <w:unhideWhenUsed/>
    <w:rsid w:val="00DB4F33"/>
    <w:pPr>
      <w:ind w:firstLine="2880"/>
    </w:pPr>
  </w:style>
  <w:style w:type="character" w:customStyle="1" w:styleId="Legal2Cont5Char">
    <w:name w:val="Legal2 Cont 5 Char"/>
    <w:link w:val="Legal2Cont5"/>
    <w:uiPriority w:val="26"/>
    <w:rsid w:val="00DB4F33"/>
    <w:rPr>
      <w:rFonts w:ascii="Times New Roman" w:eastAsia="Calibri" w:hAnsi="Times New Roman" w:cs="Times New Roman"/>
      <w:sz w:val="24"/>
      <w:szCs w:val="24"/>
    </w:rPr>
  </w:style>
  <w:style w:type="paragraph" w:customStyle="1" w:styleId="Legal2Cont6">
    <w:name w:val="Legal2 Cont 6"/>
    <w:basedOn w:val="Legal2Cont5"/>
    <w:link w:val="Legal2Cont6Char"/>
    <w:uiPriority w:val="26"/>
    <w:unhideWhenUsed/>
    <w:rsid w:val="00DB4F33"/>
    <w:pPr>
      <w:ind w:firstLine="2160"/>
    </w:pPr>
  </w:style>
  <w:style w:type="character" w:customStyle="1" w:styleId="Legal2Cont6Char">
    <w:name w:val="Legal2 Cont 6 Char"/>
    <w:link w:val="Legal2Cont6"/>
    <w:uiPriority w:val="26"/>
    <w:rsid w:val="00DB4F33"/>
    <w:rPr>
      <w:rFonts w:ascii="Times New Roman" w:eastAsia="Calibri" w:hAnsi="Times New Roman" w:cs="Times New Roman"/>
      <w:sz w:val="24"/>
      <w:szCs w:val="24"/>
    </w:rPr>
  </w:style>
  <w:style w:type="paragraph" w:customStyle="1" w:styleId="Legal2Cont7">
    <w:name w:val="Legal2 Cont 7"/>
    <w:basedOn w:val="Legal2Cont6"/>
    <w:link w:val="Legal2Cont7Char"/>
    <w:uiPriority w:val="26"/>
    <w:unhideWhenUsed/>
    <w:rsid w:val="00DB4F33"/>
    <w:pPr>
      <w:ind w:firstLine="2880"/>
    </w:pPr>
  </w:style>
  <w:style w:type="character" w:customStyle="1" w:styleId="Legal2Cont7Char">
    <w:name w:val="Legal2 Cont 7 Char"/>
    <w:link w:val="Legal2Cont7"/>
    <w:uiPriority w:val="26"/>
    <w:rsid w:val="00DB4F33"/>
    <w:rPr>
      <w:rFonts w:ascii="Times New Roman" w:eastAsia="Calibri" w:hAnsi="Times New Roman" w:cs="Times New Roman"/>
      <w:sz w:val="24"/>
      <w:szCs w:val="24"/>
    </w:rPr>
  </w:style>
  <w:style w:type="paragraph" w:customStyle="1" w:styleId="Legal2Cont8">
    <w:name w:val="Legal2 Cont 8"/>
    <w:basedOn w:val="Legal2Cont7"/>
    <w:link w:val="Legal2Cont8Char"/>
    <w:uiPriority w:val="26"/>
    <w:unhideWhenUsed/>
    <w:rsid w:val="00DB4F33"/>
    <w:pPr>
      <w:ind w:firstLine="3600"/>
    </w:pPr>
  </w:style>
  <w:style w:type="character" w:customStyle="1" w:styleId="Legal2Cont8Char">
    <w:name w:val="Legal2 Cont 8 Char"/>
    <w:link w:val="Legal2Cont8"/>
    <w:uiPriority w:val="26"/>
    <w:rsid w:val="00DB4F33"/>
    <w:rPr>
      <w:rFonts w:ascii="Times New Roman" w:eastAsia="Calibri" w:hAnsi="Times New Roman" w:cs="Times New Roman"/>
      <w:sz w:val="24"/>
      <w:szCs w:val="24"/>
    </w:rPr>
  </w:style>
  <w:style w:type="paragraph" w:customStyle="1" w:styleId="Legal2Cont9">
    <w:name w:val="Legal2 Cont 9"/>
    <w:basedOn w:val="Legal2Cont8"/>
    <w:link w:val="Legal2Cont9Char"/>
    <w:uiPriority w:val="26"/>
    <w:unhideWhenUsed/>
    <w:rsid w:val="00DB4F33"/>
    <w:pPr>
      <w:ind w:firstLine="4320"/>
    </w:pPr>
  </w:style>
  <w:style w:type="character" w:customStyle="1" w:styleId="Legal2Cont9Char">
    <w:name w:val="Legal2 Cont 9 Char"/>
    <w:link w:val="Legal2Cont9"/>
    <w:uiPriority w:val="26"/>
    <w:rsid w:val="00DB4F33"/>
    <w:rPr>
      <w:rFonts w:ascii="Times New Roman" w:eastAsia="Calibri" w:hAnsi="Times New Roman" w:cs="Times New Roman"/>
      <w:sz w:val="24"/>
      <w:szCs w:val="24"/>
    </w:rPr>
  </w:style>
  <w:style w:type="paragraph" w:customStyle="1" w:styleId="Legal3Cont1">
    <w:name w:val="Legal3 Cont 1"/>
    <w:basedOn w:val="Normal"/>
    <w:link w:val="Legal3Cont1Char"/>
    <w:uiPriority w:val="27"/>
    <w:unhideWhenUsed/>
    <w:rsid w:val="00DB4F33"/>
    <w:pPr>
      <w:spacing w:after="240"/>
    </w:pPr>
  </w:style>
  <w:style w:type="character" w:customStyle="1" w:styleId="Legal3Cont1Char">
    <w:name w:val="Legal3 Cont 1 Char"/>
    <w:link w:val="Legal3Cont1"/>
    <w:uiPriority w:val="27"/>
    <w:rsid w:val="00DB4F33"/>
    <w:rPr>
      <w:rFonts w:ascii="Times New Roman" w:eastAsia="Calibri" w:hAnsi="Times New Roman" w:cs="Times New Roman"/>
      <w:sz w:val="24"/>
      <w:szCs w:val="24"/>
    </w:rPr>
  </w:style>
  <w:style w:type="paragraph" w:customStyle="1" w:styleId="Legal3Cont2">
    <w:name w:val="Legal3 Cont 2"/>
    <w:basedOn w:val="Legal3Cont1"/>
    <w:link w:val="Legal3Cont2Char"/>
    <w:uiPriority w:val="27"/>
    <w:unhideWhenUsed/>
    <w:rsid w:val="00DB4F33"/>
    <w:pPr>
      <w:ind w:firstLine="720"/>
    </w:pPr>
  </w:style>
  <w:style w:type="character" w:customStyle="1" w:styleId="Legal3Cont2Char">
    <w:name w:val="Legal3 Cont 2 Char"/>
    <w:link w:val="Legal3Cont2"/>
    <w:uiPriority w:val="27"/>
    <w:rsid w:val="00DB4F33"/>
    <w:rPr>
      <w:rFonts w:ascii="Times New Roman" w:eastAsia="Calibri" w:hAnsi="Times New Roman" w:cs="Times New Roman"/>
      <w:sz w:val="24"/>
      <w:szCs w:val="24"/>
    </w:rPr>
  </w:style>
  <w:style w:type="paragraph" w:customStyle="1" w:styleId="Legal3Cont3">
    <w:name w:val="Legal3 Cont 3"/>
    <w:basedOn w:val="Legal3Cont2"/>
    <w:link w:val="Legal3Cont3Char"/>
    <w:uiPriority w:val="27"/>
    <w:unhideWhenUsed/>
    <w:rsid w:val="00DB4F33"/>
    <w:pPr>
      <w:ind w:firstLine="1440"/>
    </w:pPr>
  </w:style>
  <w:style w:type="character" w:customStyle="1" w:styleId="Legal3Cont3Char">
    <w:name w:val="Legal3 Cont 3 Char"/>
    <w:link w:val="Legal3Cont3"/>
    <w:uiPriority w:val="27"/>
    <w:rsid w:val="00DB4F33"/>
    <w:rPr>
      <w:rFonts w:ascii="Times New Roman" w:eastAsia="Calibri" w:hAnsi="Times New Roman" w:cs="Times New Roman"/>
      <w:sz w:val="24"/>
      <w:szCs w:val="24"/>
    </w:rPr>
  </w:style>
  <w:style w:type="paragraph" w:customStyle="1" w:styleId="Legal3Cont4">
    <w:name w:val="Legal3 Cont 4"/>
    <w:basedOn w:val="Legal3Cont3"/>
    <w:link w:val="Legal3Cont4Char"/>
    <w:uiPriority w:val="27"/>
    <w:unhideWhenUsed/>
    <w:rsid w:val="00DB4F33"/>
    <w:pPr>
      <w:ind w:firstLine="2160"/>
    </w:pPr>
  </w:style>
  <w:style w:type="character" w:customStyle="1" w:styleId="Legal3Cont4Char">
    <w:name w:val="Legal3 Cont 4 Char"/>
    <w:link w:val="Legal3Cont4"/>
    <w:uiPriority w:val="27"/>
    <w:rsid w:val="00DB4F33"/>
    <w:rPr>
      <w:rFonts w:ascii="Times New Roman" w:eastAsia="Calibri" w:hAnsi="Times New Roman" w:cs="Times New Roman"/>
      <w:sz w:val="24"/>
      <w:szCs w:val="24"/>
    </w:rPr>
  </w:style>
  <w:style w:type="paragraph" w:customStyle="1" w:styleId="Legal3Cont5">
    <w:name w:val="Legal3 Cont 5"/>
    <w:basedOn w:val="Legal3Cont4"/>
    <w:link w:val="Legal3Cont5Char"/>
    <w:uiPriority w:val="27"/>
    <w:unhideWhenUsed/>
    <w:rsid w:val="00DB4F33"/>
    <w:pPr>
      <w:ind w:firstLine="2880"/>
    </w:pPr>
  </w:style>
  <w:style w:type="character" w:customStyle="1" w:styleId="Legal3Cont5Char">
    <w:name w:val="Legal3 Cont 5 Char"/>
    <w:link w:val="Legal3Cont5"/>
    <w:uiPriority w:val="27"/>
    <w:rsid w:val="00DB4F33"/>
    <w:rPr>
      <w:rFonts w:ascii="Times New Roman" w:eastAsia="Calibri" w:hAnsi="Times New Roman" w:cs="Times New Roman"/>
      <w:sz w:val="24"/>
      <w:szCs w:val="24"/>
    </w:rPr>
  </w:style>
  <w:style w:type="paragraph" w:customStyle="1" w:styleId="Legal3Cont6">
    <w:name w:val="Legal3 Cont 6"/>
    <w:basedOn w:val="Legal3Cont5"/>
    <w:link w:val="Legal3Cont6Char"/>
    <w:uiPriority w:val="27"/>
    <w:unhideWhenUsed/>
    <w:rsid w:val="00DB4F33"/>
    <w:pPr>
      <w:ind w:firstLine="3600"/>
    </w:pPr>
  </w:style>
  <w:style w:type="character" w:customStyle="1" w:styleId="Legal3Cont6Char">
    <w:name w:val="Legal3 Cont 6 Char"/>
    <w:link w:val="Legal3Cont6"/>
    <w:uiPriority w:val="27"/>
    <w:rsid w:val="00DB4F33"/>
    <w:rPr>
      <w:rFonts w:ascii="Times New Roman" w:eastAsia="Calibri" w:hAnsi="Times New Roman" w:cs="Times New Roman"/>
      <w:sz w:val="24"/>
      <w:szCs w:val="24"/>
    </w:rPr>
  </w:style>
  <w:style w:type="paragraph" w:customStyle="1" w:styleId="Legal3Cont7">
    <w:name w:val="Legal3 Cont 7"/>
    <w:basedOn w:val="Legal3Cont6"/>
    <w:link w:val="Legal3Cont7Char"/>
    <w:uiPriority w:val="27"/>
    <w:unhideWhenUsed/>
    <w:rsid w:val="00DB4F33"/>
    <w:pPr>
      <w:ind w:firstLine="4320"/>
    </w:pPr>
  </w:style>
  <w:style w:type="character" w:customStyle="1" w:styleId="Legal3Cont7Char">
    <w:name w:val="Legal3 Cont 7 Char"/>
    <w:link w:val="Legal3Cont7"/>
    <w:uiPriority w:val="27"/>
    <w:rsid w:val="00DB4F33"/>
    <w:rPr>
      <w:rFonts w:ascii="Times New Roman" w:eastAsia="Calibri" w:hAnsi="Times New Roman" w:cs="Times New Roman"/>
      <w:sz w:val="24"/>
      <w:szCs w:val="24"/>
    </w:rPr>
  </w:style>
  <w:style w:type="paragraph" w:customStyle="1" w:styleId="Legal3Cont8">
    <w:name w:val="Legal3 Cont 8"/>
    <w:basedOn w:val="Legal3Cont7"/>
    <w:link w:val="Legal3Cont8Char"/>
    <w:uiPriority w:val="27"/>
    <w:unhideWhenUsed/>
    <w:rsid w:val="00DB4F33"/>
    <w:pPr>
      <w:ind w:firstLine="5040"/>
    </w:pPr>
  </w:style>
  <w:style w:type="character" w:customStyle="1" w:styleId="Legal3Cont8Char">
    <w:name w:val="Legal3 Cont 8 Char"/>
    <w:link w:val="Legal3Cont8"/>
    <w:uiPriority w:val="27"/>
    <w:rsid w:val="00DB4F33"/>
    <w:rPr>
      <w:rFonts w:ascii="Times New Roman" w:eastAsia="Calibri" w:hAnsi="Times New Roman" w:cs="Times New Roman"/>
      <w:sz w:val="24"/>
      <w:szCs w:val="24"/>
    </w:rPr>
  </w:style>
  <w:style w:type="paragraph" w:customStyle="1" w:styleId="Legal3Cont9">
    <w:name w:val="Legal3 Cont 9"/>
    <w:basedOn w:val="Legal3Cont8"/>
    <w:link w:val="Legal3Cont9Char"/>
    <w:uiPriority w:val="27"/>
    <w:unhideWhenUsed/>
    <w:rsid w:val="00DB4F33"/>
    <w:pPr>
      <w:ind w:firstLine="5760"/>
    </w:pPr>
  </w:style>
  <w:style w:type="character" w:customStyle="1" w:styleId="Legal3Cont9Char">
    <w:name w:val="Legal3 Cont 9 Char"/>
    <w:link w:val="Legal3Cont9"/>
    <w:uiPriority w:val="27"/>
    <w:rsid w:val="00DB4F33"/>
    <w:rPr>
      <w:rFonts w:ascii="Times New Roman" w:eastAsia="Calibri" w:hAnsi="Times New Roman" w:cs="Times New Roman"/>
      <w:sz w:val="24"/>
      <w:szCs w:val="24"/>
    </w:rPr>
  </w:style>
  <w:style w:type="paragraph" w:customStyle="1" w:styleId="Legal1Cont1">
    <w:name w:val="Legal1 Cont 1"/>
    <w:basedOn w:val="Normal"/>
    <w:link w:val="Legal1Cont1Char"/>
    <w:uiPriority w:val="25"/>
    <w:unhideWhenUsed/>
    <w:rsid w:val="00DB4F33"/>
    <w:pPr>
      <w:spacing w:after="240"/>
    </w:pPr>
  </w:style>
  <w:style w:type="character" w:customStyle="1" w:styleId="Legal1Cont1Char">
    <w:name w:val="Legal1 Cont 1 Char"/>
    <w:link w:val="Legal1Cont1"/>
    <w:uiPriority w:val="25"/>
    <w:rsid w:val="00DB4F33"/>
    <w:rPr>
      <w:rFonts w:ascii="Times New Roman" w:eastAsia="Calibri" w:hAnsi="Times New Roman" w:cs="Times New Roman"/>
      <w:sz w:val="24"/>
      <w:szCs w:val="24"/>
    </w:rPr>
  </w:style>
  <w:style w:type="paragraph" w:customStyle="1" w:styleId="Legal1Cont2">
    <w:name w:val="Legal1 Cont 2"/>
    <w:basedOn w:val="Legal1Cont1"/>
    <w:link w:val="Legal1Cont2Char"/>
    <w:uiPriority w:val="25"/>
    <w:unhideWhenUsed/>
    <w:rsid w:val="00DB4F33"/>
    <w:pPr>
      <w:ind w:firstLine="720"/>
    </w:pPr>
  </w:style>
  <w:style w:type="character" w:customStyle="1" w:styleId="Legal1Cont2Char">
    <w:name w:val="Legal1 Cont 2 Char"/>
    <w:link w:val="Legal1Cont2"/>
    <w:uiPriority w:val="25"/>
    <w:rsid w:val="00DB4F33"/>
    <w:rPr>
      <w:rFonts w:ascii="Times New Roman" w:eastAsia="Calibri" w:hAnsi="Times New Roman" w:cs="Times New Roman"/>
      <w:sz w:val="24"/>
      <w:szCs w:val="24"/>
    </w:rPr>
  </w:style>
  <w:style w:type="paragraph" w:customStyle="1" w:styleId="Legal1Cont3">
    <w:name w:val="Legal1 Cont 3"/>
    <w:basedOn w:val="Legal1Cont2"/>
    <w:link w:val="Legal1Cont3Char"/>
    <w:unhideWhenUsed/>
    <w:rsid w:val="00DB4F33"/>
    <w:pPr>
      <w:ind w:firstLine="1440"/>
    </w:pPr>
  </w:style>
  <w:style w:type="character" w:customStyle="1" w:styleId="Legal1Cont3Char">
    <w:name w:val="Legal1 Cont 3 Char"/>
    <w:link w:val="Legal1Cont3"/>
    <w:rsid w:val="00DB4F33"/>
    <w:rPr>
      <w:rFonts w:ascii="Times New Roman" w:eastAsia="Calibri" w:hAnsi="Times New Roman" w:cs="Times New Roman"/>
      <w:sz w:val="24"/>
      <w:szCs w:val="24"/>
    </w:rPr>
  </w:style>
  <w:style w:type="paragraph" w:customStyle="1" w:styleId="Legal1Cont4">
    <w:name w:val="Legal1 Cont 4"/>
    <w:basedOn w:val="Legal1Cont3"/>
    <w:link w:val="Legal1Cont4Char"/>
    <w:uiPriority w:val="25"/>
    <w:unhideWhenUsed/>
    <w:rsid w:val="00DB4F33"/>
    <w:pPr>
      <w:ind w:firstLine="2160"/>
    </w:pPr>
  </w:style>
  <w:style w:type="character" w:customStyle="1" w:styleId="Legal1Cont4Char">
    <w:name w:val="Legal1 Cont 4 Char"/>
    <w:link w:val="Legal1Cont4"/>
    <w:uiPriority w:val="25"/>
    <w:rsid w:val="00DB4F33"/>
    <w:rPr>
      <w:rFonts w:ascii="Times New Roman" w:eastAsia="Calibri" w:hAnsi="Times New Roman" w:cs="Times New Roman"/>
      <w:sz w:val="24"/>
      <w:szCs w:val="24"/>
    </w:rPr>
  </w:style>
  <w:style w:type="paragraph" w:customStyle="1" w:styleId="Legal1Cont5">
    <w:name w:val="Legal1 Cont 5"/>
    <w:basedOn w:val="Legal1Cont4"/>
    <w:link w:val="Legal1Cont5Char"/>
    <w:uiPriority w:val="25"/>
    <w:unhideWhenUsed/>
    <w:rsid w:val="00DB4F33"/>
    <w:pPr>
      <w:ind w:firstLine="2880"/>
    </w:pPr>
  </w:style>
  <w:style w:type="character" w:customStyle="1" w:styleId="Legal1Cont5Char">
    <w:name w:val="Legal1 Cont 5 Char"/>
    <w:link w:val="Legal1Cont5"/>
    <w:uiPriority w:val="25"/>
    <w:rsid w:val="00DB4F33"/>
    <w:rPr>
      <w:rFonts w:ascii="Times New Roman" w:eastAsia="Calibri" w:hAnsi="Times New Roman" w:cs="Times New Roman"/>
      <w:sz w:val="24"/>
      <w:szCs w:val="24"/>
    </w:rPr>
  </w:style>
  <w:style w:type="paragraph" w:customStyle="1" w:styleId="Legal1Cont6">
    <w:name w:val="Legal1 Cont 6"/>
    <w:basedOn w:val="Legal1Cont5"/>
    <w:link w:val="Legal1Cont6Char"/>
    <w:uiPriority w:val="25"/>
    <w:unhideWhenUsed/>
    <w:rsid w:val="00DB4F33"/>
    <w:pPr>
      <w:ind w:firstLine="3600"/>
    </w:pPr>
  </w:style>
  <w:style w:type="character" w:customStyle="1" w:styleId="Legal1Cont6Char">
    <w:name w:val="Legal1 Cont 6 Char"/>
    <w:link w:val="Legal1Cont6"/>
    <w:uiPriority w:val="25"/>
    <w:rsid w:val="00DB4F33"/>
    <w:rPr>
      <w:rFonts w:ascii="Times New Roman" w:eastAsia="Calibri" w:hAnsi="Times New Roman" w:cs="Times New Roman"/>
      <w:sz w:val="24"/>
      <w:szCs w:val="24"/>
    </w:rPr>
  </w:style>
  <w:style w:type="paragraph" w:customStyle="1" w:styleId="Legal1Cont7">
    <w:name w:val="Legal1 Cont 7"/>
    <w:basedOn w:val="Legal1Cont6"/>
    <w:link w:val="Legal1Cont7Char"/>
    <w:uiPriority w:val="25"/>
    <w:unhideWhenUsed/>
    <w:rsid w:val="00DB4F33"/>
    <w:pPr>
      <w:ind w:firstLine="4320"/>
    </w:pPr>
  </w:style>
  <w:style w:type="character" w:customStyle="1" w:styleId="Legal1Cont7Char">
    <w:name w:val="Legal1 Cont 7 Char"/>
    <w:link w:val="Legal1Cont7"/>
    <w:uiPriority w:val="25"/>
    <w:rsid w:val="00DB4F33"/>
    <w:rPr>
      <w:rFonts w:ascii="Times New Roman" w:eastAsia="Calibri" w:hAnsi="Times New Roman" w:cs="Times New Roman"/>
      <w:sz w:val="24"/>
      <w:szCs w:val="24"/>
    </w:rPr>
  </w:style>
  <w:style w:type="paragraph" w:customStyle="1" w:styleId="Legal1Cont8">
    <w:name w:val="Legal1 Cont 8"/>
    <w:basedOn w:val="Legal1Cont7"/>
    <w:link w:val="Legal1Cont8Char"/>
    <w:uiPriority w:val="25"/>
    <w:unhideWhenUsed/>
    <w:rsid w:val="00DB4F33"/>
    <w:pPr>
      <w:ind w:firstLine="5040"/>
    </w:pPr>
  </w:style>
  <w:style w:type="character" w:customStyle="1" w:styleId="Legal1Cont8Char">
    <w:name w:val="Legal1 Cont 8 Char"/>
    <w:link w:val="Legal1Cont8"/>
    <w:uiPriority w:val="25"/>
    <w:rsid w:val="00DB4F33"/>
    <w:rPr>
      <w:rFonts w:ascii="Times New Roman" w:eastAsia="Calibri" w:hAnsi="Times New Roman" w:cs="Times New Roman"/>
      <w:sz w:val="24"/>
      <w:szCs w:val="24"/>
    </w:rPr>
  </w:style>
  <w:style w:type="paragraph" w:customStyle="1" w:styleId="Legal1Cont9">
    <w:name w:val="Legal1 Cont 9"/>
    <w:basedOn w:val="Legal1Cont8"/>
    <w:link w:val="Legal1Cont9Char"/>
    <w:uiPriority w:val="25"/>
    <w:unhideWhenUsed/>
    <w:rsid w:val="00DB4F33"/>
    <w:pPr>
      <w:ind w:firstLine="5760"/>
    </w:pPr>
  </w:style>
  <w:style w:type="character" w:customStyle="1" w:styleId="Legal1Cont9Char">
    <w:name w:val="Legal1 Cont 9 Char"/>
    <w:link w:val="Legal1Cont9"/>
    <w:uiPriority w:val="25"/>
    <w:rsid w:val="00DB4F33"/>
    <w:rPr>
      <w:rFonts w:ascii="Times New Roman" w:eastAsia="Calibri" w:hAnsi="Times New Roman" w:cs="Times New Roman"/>
      <w:sz w:val="24"/>
      <w:szCs w:val="24"/>
    </w:rPr>
  </w:style>
  <w:style w:type="paragraph" w:customStyle="1" w:styleId="OutlineCont1">
    <w:name w:val="Outline Cont 1"/>
    <w:basedOn w:val="Normal"/>
    <w:link w:val="OutlineCont1Char"/>
    <w:uiPriority w:val="28"/>
    <w:unhideWhenUsed/>
    <w:rsid w:val="00DB4F33"/>
    <w:pPr>
      <w:spacing w:after="240"/>
    </w:pPr>
  </w:style>
  <w:style w:type="character" w:customStyle="1" w:styleId="OutlineCont1Char">
    <w:name w:val="Outline Cont 1 Char"/>
    <w:link w:val="OutlineCont1"/>
    <w:uiPriority w:val="28"/>
    <w:rsid w:val="00DB4F33"/>
    <w:rPr>
      <w:rFonts w:ascii="Times New Roman" w:eastAsia="Calibri" w:hAnsi="Times New Roman" w:cs="Times New Roman"/>
      <w:sz w:val="24"/>
      <w:szCs w:val="24"/>
    </w:rPr>
  </w:style>
  <w:style w:type="paragraph" w:customStyle="1" w:styleId="OutlineCont2">
    <w:name w:val="Outline Cont 2"/>
    <w:basedOn w:val="OutlineCont1"/>
    <w:link w:val="OutlineCont2Char"/>
    <w:uiPriority w:val="28"/>
    <w:unhideWhenUsed/>
    <w:rsid w:val="00DB4F33"/>
    <w:pPr>
      <w:ind w:firstLine="720"/>
    </w:pPr>
  </w:style>
  <w:style w:type="character" w:customStyle="1" w:styleId="OutlineCont2Char">
    <w:name w:val="Outline Cont 2 Char"/>
    <w:link w:val="OutlineCont2"/>
    <w:uiPriority w:val="28"/>
    <w:rsid w:val="00DB4F33"/>
    <w:rPr>
      <w:rFonts w:ascii="Times New Roman" w:eastAsia="Calibri" w:hAnsi="Times New Roman" w:cs="Times New Roman"/>
      <w:sz w:val="24"/>
      <w:szCs w:val="24"/>
    </w:rPr>
  </w:style>
  <w:style w:type="paragraph" w:customStyle="1" w:styleId="OutlineCont3">
    <w:name w:val="Outline Cont 3"/>
    <w:basedOn w:val="OutlineCont2"/>
    <w:link w:val="OutlineCont3Char"/>
    <w:uiPriority w:val="28"/>
    <w:unhideWhenUsed/>
    <w:rsid w:val="00DB4F33"/>
    <w:pPr>
      <w:ind w:firstLine="1440"/>
    </w:pPr>
  </w:style>
  <w:style w:type="character" w:customStyle="1" w:styleId="OutlineCont3Char">
    <w:name w:val="Outline Cont 3 Char"/>
    <w:link w:val="OutlineCont3"/>
    <w:uiPriority w:val="28"/>
    <w:rsid w:val="00DB4F33"/>
    <w:rPr>
      <w:rFonts w:ascii="Times New Roman" w:eastAsia="Calibri" w:hAnsi="Times New Roman" w:cs="Times New Roman"/>
      <w:sz w:val="24"/>
      <w:szCs w:val="24"/>
    </w:rPr>
  </w:style>
  <w:style w:type="paragraph" w:customStyle="1" w:styleId="OutlineCont4">
    <w:name w:val="Outline Cont 4"/>
    <w:basedOn w:val="OutlineCont3"/>
    <w:link w:val="OutlineCont4Char"/>
    <w:uiPriority w:val="28"/>
    <w:unhideWhenUsed/>
    <w:rsid w:val="00DB4F33"/>
    <w:pPr>
      <w:ind w:firstLine="2160"/>
    </w:pPr>
  </w:style>
  <w:style w:type="character" w:customStyle="1" w:styleId="OutlineCont4Char">
    <w:name w:val="Outline Cont 4 Char"/>
    <w:link w:val="OutlineCont4"/>
    <w:uiPriority w:val="28"/>
    <w:rsid w:val="00DB4F33"/>
    <w:rPr>
      <w:rFonts w:ascii="Times New Roman" w:eastAsia="Calibri" w:hAnsi="Times New Roman" w:cs="Times New Roman"/>
      <w:sz w:val="24"/>
      <w:szCs w:val="24"/>
    </w:rPr>
  </w:style>
  <w:style w:type="paragraph" w:customStyle="1" w:styleId="OutlineCont5">
    <w:name w:val="Outline Cont 5"/>
    <w:basedOn w:val="OutlineCont4"/>
    <w:link w:val="OutlineCont5Char"/>
    <w:uiPriority w:val="28"/>
    <w:unhideWhenUsed/>
    <w:rsid w:val="00DB4F33"/>
    <w:pPr>
      <w:ind w:firstLine="2880"/>
    </w:pPr>
  </w:style>
  <w:style w:type="character" w:customStyle="1" w:styleId="OutlineCont5Char">
    <w:name w:val="Outline Cont 5 Char"/>
    <w:link w:val="OutlineCont5"/>
    <w:uiPriority w:val="28"/>
    <w:rsid w:val="00DB4F33"/>
    <w:rPr>
      <w:rFonts w:ascii="Times New Roman" w:eastAsia="Calibri" w:hAnsi="Times New Roman" w:cs="Times New Roman"/>
      <w:sz w:val="24"/>
      <w:szCs w:val="24"/>
    </w:rPr>
  </w:style>
  <w:style w:type="paragraph" w:customStyle="1" w:styleId="OutlineCont6">
    <w:name w:val="Outline Cont 6"/>
    <w:basedOn w:val="OutlineCont5"/>
    <w:link w:val="OutlineCont6Char"/>
    <w:uiPriority w:val="28"/>
    <w:unhideWhenUsed/>
    <w:rsid w:val="00DB4F33"/>
    <w:pPr>
      <w:ind w:firstLine="3600"/>
    </w:pPr>
  </w:style>
  <w:style w:type="character" w:customStyle="1" w:styleId="OutlineCont6Char">
    <w:name w:val="Outline Cont 6 Char"/>
    <w:link w:val="OutlineCont6"/>
    <w:uiPriority w:val="28"/>
    <w:rsid w:val="00DB4F33"/>
    <w:rPr>
      <w:rFonts w:ascii="Times New Roman" w:eastAsia="Calibri" w:hAnsi="Times New Roman" w:cs="Times New Roman"/>
      <w:sz w:val="24"/>
      <w:szCs w:val="24"/>
    </w:rPr>
  </w:style>
  <w:style w:type="paragraph" w:customStyle="1" w:styleId="OutlineCont7">
    <w:name w:val="Outline Cont 7"/>
    <w:basedOn w:val="OutlineCont6"/>
    <w:link w:val="OutlineCont7Char"/>
    <w:uiPriority w:val="28"/>
    <w:unhideWhenUsed/>
    <w:rsid w:val="00DB4F33"/>
    <w:pPr>
      <w:ind w:firstLine="4320"/>
    </w:pPr>
  </w:style>
  <w:style w:type="character" w:customStyle="1" w:styleId="OutlineCont7Char">
    <w:name w:val="Outline Cont 7 Char"/>
    <w:link w:val="OutlineCont7"/>
    <w:uiPriority w:val="28"/>
    <w:rsid w:val="00DB4F33"/>
    <w:rPr>
      <w:rFonts w:ascii="Times New Roman" w:eastAsia="Calibri" w:hAnsi="Times New Roman" w:cs="Times New Roman"/>
      <w:sz w:val="24"/>
      <w:szCs w:val="24"/>
    </w:rPr>
  </w:style>
  <w:style w:type="paragraph" w:customStyle="1" w:styleId="OutlineCont8">
    <w:name w:val="Outline Cont 8"/>
    <w:basedOn w:val="OutlineCont7"/>
    <w:link w:val="OutlineCont8Char"/>
    <w:uiPriority w:val="28"/>
    <w:unhideWhenUsed/>
    <w:rsid w:val="00DB4F33"/>
    <w:pPr>
      <w:ind w:firstLine="5040"/>
    </w:pPr>
  </w:style>
  <w:style w:type="character" w:customStyle="1" w:styleId="OutlineCont8Char">
    <w:name w:val="Outline Cont 8 Char"/>
    <w:link w:val="OutlineCont8"/>
    <w:uiPriority w:val="28"/>
    <w:rsid w:val="00DB4F33"/>
    <w:rPr>
      <w:rFonts w:ascii="Times New Roman" w:eastAsia="Calibri" w:hAnsi="Times New Roman" w:cs="Times New Roman"/>
      <w:sz w:val="24"/>
      <w:szCs w:val="24"/>
    </w:rPr>
  </w:style>
  <w:style w:type="paragraph" w:customStyle="1" w:styleId="OutlineCont9">
    <w:name w:val="Outline Cont 9"/>
    <w:basedOn w:val="OutlineCont8"/>
    <w:link w:val="OutlineCont9Char"/>
    <w:uiPriority w:val="28"/>
    <w:unhideWhenUsed/>
    <w:rsid w:val="00DB4F33"/>
    <w:pPr>
      <w:ind w:firstLine="5760"/>
    </w:pPr>
  </w:style>
  <w:style w:type="character" w:customStyle="1" w:styleId="OutlineCont9Char">
    <w:name w:val="Outline Cont 9 Char"/>
    <w:link w:val="OutlineCont9"/>
    <w:uiPriority w:val="28"/>
    <w:rsid w:val="00DB4F33"/>
    <w:rPr>
      <w:rFonts w:ascii="Times New Roman" w:eastAsia="Calibri" w:hAnsi="Times New Roman" w:cs="Times New Roman"/>
      <w:sz w:val="24"/>
      <w:szCs w:val="24"/>
    </w:rPr>
  </w:style>
  <w:style w:type="paragraph" w:customStyle="1" w:styleId="ParagraphCont1">
    <w:name w:val="Paragraph Cont 1"/>
    <w:basedOn w:val="Normal"/>
    <w:link w:val="ParagraphCont1Char"/>
    <w:uiPriority w:val="29"/>
    <w:unhideWhenUsed/>
    <w:rsid w:val="00DB4F33"/>
    <w:pPr>
      <w:spacing w:after="240"/>
      <w:ind w:firstLine="720"/>
    </w:pPr>
  </w:style>
  <w:style w:type="character" w:customStyle="1" w:styleId="ParagraphCont1Char">
    <w:name w:val="Paragraph Cont 1 Char"/>
    <w:link w:val="ParagraphCont1"/>
    <w:uiPriority w:val="29"/>
    <w:rsid w:val="00DB4F33"/>
    <w:rPr>
      <w:rFonts w:ascii="Times New Roman" w:eastAsia="Calibri" w:hAnsi="Times New Roman" w:cs="Times New Roman"/>
      <w:sz w:val="24"/>
      <w:szCs w:val="24"/>
    </w:rPr>
  </w:style>
  <w:style w:type="paragraph" w:customStyle="1" w:styleId="ParagraphCont2">
    <w:name w:val="Paragraph Cont 2"/>
    <w:basedOn w:val="ParagraphCont1"/>
    <w:link w:val="ParagraphCont2Char"/>
    <w:uiPriority w:val="29"/>
    <w:unhideWhenUsed/>
    <w:rsid w:val="00DB4F33"/>
    <w:pPr>
      <w:ind w:firstLine="1440"/>
    </w:pPr>
  </w:style>
  <w:style w:type="character" w:customStyle="1" w:styleId="ParagraphCont2Char">
    <w:name w:val="Paragraph Cont 2 Char"/>
    <w:link w:val="ParagraphCont2"/>
    <w:uiPriority w:val="29"/>
    <w:rsid w:val="00DB4F33"/>
    <w:rPr>
      <w:rFonts w:ascii="Times New Roman" w:eastAsia="Calibri" w:hAnsi="Times New Roman" w:cs="Times New Roman"/>
      <w:sz w:val="24"/>
      <w:szCs w:val="24"/>
    </w:rPr>
  </w:style>
  <w:style w:type="paragraph" w:customStyle="1" w:styleId="ParagraphCont3">
    <w:name w:val="Paragraph Cont 3"/>
    <w:basedOn w:val="ParagraphCont2"/>
    <w:link w:val="ParagraphCont3Char"/>
    <w:uiPriority w:val="29"/>
    <w:unhideWhenUsed/>
    <w:rsid w:val="00DB4F33"/>
    <w:pPr>
      <w:ind w:firstLine="2160"/>
    </w:pPr>
  </w:style>
  <w:style w:type="character" w:customStyle="1" w:styleId="ParagraphCont3Char">
    <w:name w:val="Paragraph Cont 3 Char"/>
    <w:link w:val="ParagraphCont3"/>
    <w:uiPriority w:val="29"/>
    <w:rsid w:val="00DB4F33"/>
    <w:rPr>
      <w:rFonts w:ascii="Times New Roman" w:eastAsia="Calibri" w:hAnsi="Times New Roman" w:cs="Times New Roman"/>
      <w:sz w:val="24"/>
      <w:szCs w:val="24"/>
    </w:rPr>
  </w:style>
  <w:style w:type="paragraph" w:customStyle="1" w:styleId="ParagraphCont4">
    <w:name w:val="Paragraph Cont 4"/>
    <w:basedOn w:val="ParagraphCont3"/>
    <w:link w:val="ParagraphCont4Char"/>
    <w:uiPriority w:val="29"/>
    <w:unhideWhenUsed/>
    <w:rsid w:val="00DB4F33"/>
    <w:pPr>
      <w:ind w:firstLine="2880"/>
    </w:pPr>
  </w:style>
  <w:style w:type="character" w:customStyle="1" w:styleId="ParagraphCont4Char">
    <w:name w:val="Paragraph Cont 4 Char"/>
    <w:link w:val="ParagraphCont4"/>
    <w:uiPriority w:val="29"/>
    <w:rsid w:val="00DB4F33"/>
    <w:rPr>
      <w:rFonts w:ascii="Times New Roman" w:eastAsia="Calibri" w:hAnsi="Times New Roman" w:cs="Times New Roman"/>
      <w:sz w:val="24"/>
      <w:szCs w:val="24"/>
    </w:rPr>
  </w:style>
  <w:style w:type="paragraph" w:customStyle="1" w:styleId="ParagraphCont5">
    <w:name w:val="Paragraph Cont 5"/>
    <w:basedOn w:val="ParagraphCont4"/>
    <w:link w:val="ParagraphCont5Char"/>
    <w:uiPriority w:val="29"/>
    <w:unhideWhenUsed/>
    <w:rsid w:val="00DB4F33"/>
    <w:pPr>
      <w:ind w:firstLine="3600"/>
    </w:pPr>
  </w:style>
  <w:style w:type="character" w:customStyle="1" w:styleId="ParagraphCont5Char">
    <w:name w:val="Paragraph Cont 5 Char"/>
    <w:link w:val="ParagraphCont5"/>
    <w:uiPriority w:val="29"/>
    <w:rsid w:val="00DB4F33"/>
    <w:rPr>
      <w:rFonts w:ascii="Times New Roman" w:eastAsia="Calibri" w:hAnsi="Times New Roman" w:cs="Times New Roman"/>
      <w:sz w:val="24"/>
      <w:szCs w:val="24"/>
    </w:rPr>
  </w:style>
  <w:style w:type="paragraph" w:customStyle="1" w:styleId="ParagraphCont6">
    <w:name w:val="Paragraph Cont 6"/>
    <w:basedOn w:val="ParagraphCont5"/>
    <w:link w:val="ParagraphCont6Char"/>
    <w:uiPriority w:val="29"/>
    <w:unhideWhenUsed/>
    <w:rsid w:val="00DB4F33"/>
    <w:pPr>
      <w:ind w:firstLine="4320"/>
    </w:pPr>
  </w:style>
  <w:style w:type="character" w:customStyle="1" w:styleId="ParagraphCont6Char">
    <w:name w:val="Paragraph Cont 6 Char"/>
    <w:link w:val="ParagraphCont6"/>
    <w:uiPriority w:val="29"/>
    <w:rsid w:val="00DB4F33"/>
    <w:rPr>
      <w:rFonts w:ascii="Times New Roman" w:eastAsia="Calibri" w:hAnsi="Times New Roman" w:cs="Times New Roman"/>
      <w:sz w:val="24"/>
      <w:szCs w:val="24"/>
    </w:rPr>
  </w:style>
  <w:style w:type="paragraph" w:customStyle="1" w:styleId="ParagraphCont7">
    <w:name w:val="Paragraph Cont 7"/>
    <w:basedOn w:val="ParagraphCont6"/>
    <w:link w:val="ParagraphCont7Char"/>
    <w:uiPriority w:val="29"/>
    <w:unhideWhenUsed/>
    <w:rsid w:val="00DB4F33"/>
    <w:pPr>
      <w:ind w:firstLine="5040"/>
    </w:pPr>
  </w:style>
  <w:style w:type="character" w:customStyle="1" w:styleId="ParagraphCont7Char">
    <w:name w:val="Paragraph Cont 7 Char"/>
    <w:link w:val="ParagraphCont7"/>
    <w:uiPriority w:val="29"/>
    <w:rsid w:val="00DB4F33"/>
    <w:rPr>
      <w:rFonts w:ascii="Times New Roman" w:eastAsia="Calibri" w:hAnsi="Times New Roman" w:cs="Times New Roman"/>
      <w:sz w:val="24"/>
      <w:szCs w:val="24"/>
    </w:rPr>
  </w:style>
  <w:style w:type="paragraph" w:customStyle="1" w:styleId="ParagraphCont8">
    <w:name w:val="Paragraph Cont 8"/>
    <w:basedOn w:val="ParagraphCont7"/>
    <w:link w:val="ParagraphCont8Char"/>
    <w:uiPriority w:val="29"/>
    <w:unhideWhenUsed/>
    <w:rsid w:val="00DB4F33"/>
    <w:pPr>
      <w:ind w:firstLine="5760"/>
    </w:pPr>
  </w:style>
  <w:style w:type="character" w:customStyle="1" w:styleId="ParagraphCont8Char">
    <w:name w:val="Paragraph Cont 8 Char"/>
    <w:link w:val="ParagraphCont8"/>
    <w:uiPriority w:val="29"/>
    <w:rsid w:val="00DB4F33"/>
    <w:rPr>
      <w:rFonts w:ascii="Times New Roman" w:eastAsia="Calibri" w:hAnsi="Times New Roman" w:cs="Times New Roman"/>
      <w:sz w:val="24"/>
      <w:szCs w:val="24"/>
    </w:rPr>
  </w:style>
  <w:style w:type="paragraph" w:customStyle="1" w:styleId="ParagraphCont9">
    <w:name w:val="Paragraph Cont 9"/>
    <w:basedOn w:val="ParagraphCont8"/>
    <w:link w:val="ParagraphCont9Char"/>
    <w:uiPriority w:val="29"/>
    <w:unhideWhenUsed/>
    <w:rsid w:val="00DB4F33"/>
    <w:pPr>
      <w:ind w:firstLine="6480"/>
    </w:pPr>
  </w:style>
  <w:style w:type="character" w:customStyle="1" w:styleId="ParagraphCont9Char">
    <w:name w:val="Paragraph Cont 9 Char"/>
    <w:link w:val="ParagraphCont9"/>
    <w:uiPriority w:val="29"/>
    <w:rsid w:val="00DB4F33"/>
    <w:rPr>
      <w:rFonts w:ascii="Times New Roman" w:eastAsia="Calibri" w:hAnsi="Times New Roman" w:cs="Times New Roman"/>
      <w:sz w:val="24"/>
      <w:szCs w:val="24"/>
    </w:rPr>
  </w:style>
  <w:style w:type="paragraph" w:customStyle="1" w:styleId="PleadingCont1">
    <w:name w:val="Pleading Cont 1"/>
    <w:basedOn w:val="Normal"/>
    <w:link w:val="PleadingCont1Char"/>
    <w:uiPriority w:val="30"/>
    <w:unhideWhenUsed/>
    <w:rsid w:val="00DB4F33"/>
    <w:pPr>
      <w:spacing w:after="240"/>
      <w:ind w:firstLine="720"/>
    </w:pPr>
    <w:rPr>
      <w:b/>
      <w:caps/>
      <w:u w:val="single"/>
    </w:rPr>
  </w:style>
  <w:style w:type="character" w:customStyle="1" w:styleId="PleadingCont1Char">
    <w:name w:val="Pleading Cont 1 Char"/>
    <w:link w:val="PleadingCont1"/>
    <w:uiPriority w:val="30"/>
    <w:rsid w:val="00DB4F33"/>
    <w:rPr>
      <w:rFonts w:ascii="Times New Roman" w:eastAsia="Calibri" w:hAnsi="Times New Roman" w:cs="Times New Roman"/>
      <w:b/>
      <w:caps/>
      <w:sz w:val="24"/>
      <w:szCs w:val="24"/>
      <w:u w:val="single"/>
    </w:rPr>
  </w:style>
  <w:style w:type="paragraph" w:customStyle="1" w:styleId="PleadingCont2">
    <w:name w:val="Pleading Cont 2"/>
    <w:basedOn w:val="PleadingCont1"/>
    <w:link w:val="PleadingCont2Char"/>
    <w:uiPriority w:val="30"/>
    <w:unhideWhenUsed/>
    <w:rsid w:val="00DB4F33"/>
    <w:pPr>
      <w:ind w:left="720" w:firstLine="0"/>
    </w:pPr>
    <w:rPr>
      <w:caps w:val="0"/>
    </w:rPr>
  </w:style>
  <w:style w:type="character" w:customStyle="1" w:styleId="PleadingCont2Char">
    <w:name w:val="Pleading Cont 2 Char"/>
    <w:link w:val="PleadingCont2"/>
    <w:uiPriority w:val="30"/>
    <w:rsid w:val="00DB4F33"/>
    <w:rPr>
      <w:rFonts w:ascii="Times New Roman" w:eastAsia="Calibri" w:hAnsi="Times New Roman" w:cs="Times New Roman"/>
      <w:b/>
      <w:sz w:val="24"/>
      <w:szCs w:val="24"/>
      <w:u w:val="single"/>
    </w:rPr>
  </w:style>
  <w:style w:type="paragraph" w:customStyle="1" w:styleId="PleadingCont3">
    <w:name w:val="Pleading Cont 3"/>
    <w:basedOn w:val="PleadingCont2"/>
    <w:link w:val="PleadingCont3Char"/>
    <w:uiPriority w:val="30"/>
    <w:unhideWhenUsed/>
    <w:rsid w:val="00DB4F33"/>
    <w:pPr>
      <w:ind w:left="1440"/>
    </w:pPr>
    <w:rPr>
      <w:b w:val="0"/>
      <w:u w:val="none"/>
    </w:rPr>
  </w:style>
  <w:style w:type="character" w:customStyle="1" w:styleId="PleadingCont3Char">
    <w:name w:val="Pleading Cont 3 Char"/>
    <w:link w:val="PleadingCont3"/>
    <w:uiPriority w:val="30"/>
    <w:rsid w:val="00DB4F33"/>
    <w:rPr>
      <w:rFonts w:ascii="Times New Roman" w:eastAsia="Calibri" w:hAnsi="Times New Roman" w:cs="Times New Roman"/>
      <w:sz w:val="24"/>
      <w:szCs w:val="24"/>
    </w:rPr>
  </w:style>
  <w:style w:type="paragraph" w:customStyle="1" w:styleId="PleadingCont4">
    <w:name w:val="Pleading Cont 4"/>
    <w:basedOn w:val="PleadingCont3"/>
    <w:link w:val="PleadingCont4Char"/>
    <w:uiPriority w:val="30"/>
    <w:unhideWhenUsed/>
    <w:rsid w:val="00DB4F33"/>
    <w:pPr>
      <w:ind w:left="2160"/>
    </w:pPr>
  </w:style>
  <w:style w:type="character" w:customStyle="1" w:styleId="PleadingCont4Char">
    <w:name w:val="Pleading Cont 4 Char"/>
    <w:link w:val="PleadingCont4"/>
    <w:uiPriority w:val="30"/>
    <w:rsid w:val="00DB4F33"/>
    <w:rPr>
      <w:rFonts w:ascii="Times New Roman" w:eastAsia="Calibri" w:hAnsi="Times New Roman" w:cs="Times New Roman"/>
      <w:sz w:val="24"/>
      <w:szCs w:val="24"/>
    </w:rPr>
  </w:style>
  <w:style w:type="paragraph" w:customStyle="1" w:styleId="PleadingCont5">
    <w:name w:val="Pleading Cont 5"/>
    <w:basedOn w:val="PleadingCont4"/>
    <w:link w:val="PleadingCont5Char"/>
    <w:uiPriority w:val="30"/>
    <w:unhideWhenUsed/>
    <w:rsid w:val="00DB4F33"/>
    <w:pPr>
      <w:ind w:left="2880"/>
    </w:pPr>
  </w:style>
  <w:style w:type="character" w:customStyle="1" w:styleId="PleadingCont5Char">
    <w:name w:val="Pleading Cont 5 Char"/>
    <w:link w:val="PleadingCont5"/>
    <w:uiPriority w:val="30"/>
    <w:rsid w:val="00DB4F33"/>
    <w:rPr>
      <w:rFonts w:ascii="Times New Roman" w:eastAsia="Calibri" w:hAnsi="Times New Roman" w:cs="Times New Roman"/>
      <w:sz w:val="24"/>
      <w:szCs w:val="24"/>
    </w:rPr>
  </w:style>
  <w:style w:type="paragraph" w:customStyle="1" w:styleId="PleadingCont6">
    <w:name w:val="Pleading Cont 6"/>
    <w:basedOn w:val="PleadingCont5"/>
    <w:link w:val="PleadingCont6Char"/>
    <w:uiPriority w:val="30"/>
    <w:unhideWhenUsed/>
    <w:rsid w:val="00DB4F33"/>
    <w:pPr>
      <w:ind w:left="3600"/>
    </w:pPr>
  </w:style>
  <w:style w:type="character" w:customStyle="1" w:styleId="PleadingCont6Char">
    <w:name w:val="Pleading Cont 6 Char"/>
    <w:link w:val="PleadingCont6"/>
    <w:uiPriority w:val="30"/>
    <w:rsid w:val="00DB4F33"/>
    <w:rPr>
      <w:rFonts w:ascii="Times New Roman" w:eastAsia="Calibri" w:hAnsi="Times New Roman" w:cs="Times New Roman"/>
      <w:sz w:val="24"/>
      <w:szCs w:val="24"/>
    </w:rPr>
  </w:style>
  <w:style w:type="paragraph" w:customStyle="1" w:styleId="PleadingCont7">
    <w:name w:val="Pleading Cont 7"/>
    <w:basedOn w:val="PleadingCont6"/>
    <w:link w:val="PleadingCont7Char"/>
    <w:uiPriority w:val="30"/>
    <w:unhideWhenUsed/>
    <w:rsid w:val="00DB4F33"/>
    <w:pPr>
      <w:ind w:left="4320"/>
    </w:pPr>
  </w:style>
  <w:style w:type="character" w:customStyle="1" w:styleId="PleadingCont7Char">
    <w:name w:val="Pleading Cont 7 Char"/>
    <w:link w:val="PleadingCont7"/>
    <w:uiPriority w:val="30"/>
    <w:rsid w:val="00DB4F33"/>
    <w:rPr>
      <w:rFonts w:ascii="Times New Roman" w:eastAsia="Calibri" w:hAnsi="Times New Roman" w:cs="Times New Roman"/>
      <w:sz w:val="24"/>
      <w:szCs w:val="24"/>
    </w:rPr>
  </w:style>
  <w:style w:type="paragraph" w:customStyle="1" w:styleId="PleadingCont8">
    <w:name w:val="Pleading Cont 8"/>
    <w:basedOn w:val="PleadingCont7"/>
    <w:link w:val="PleadingCont8Char"/>
    <w:uiPriority w:val="30"/>
    <w:unhideWhenUsed/>
    <w:rsid w:val="00DB4F33"/>
    <w:pPr>
      <w:ind w:left="5040"/>
    </w:pPr>
  </w:style>
  <w:style w:type="character" w:customStyle="1" w:styleId="PleadingCont8Char">
    <w:name w:val="Pleading Cont 8 Char"/>
    <w:link w:val="PleadingCont8"/>
    <w:uiPriority w:val="30"/>
    <w:rsid w:val="00DB4F33"/>
    <w:rPr>
      <w:rFonts w:ascii="Times New Roman" w:eastAsia="Calibri" w:hAnsi="Times New Roman" w:cs="Times New Roman"/>
      <w:sz w:val="24"/>
      <w:szCs w:val="24"/>
    </w:rPr>
  </w:style>
  <w:style w:type="paragraph" w:customStyle="1" w:styleId="PleadingCont9">
    <w:name w:val="Pleading Cont 9"/>
    <w:basedOn w:val="PleadingCont8"/>
    <w:link w:val="PleadingCont9Char"/>
    <w:uiPriority w:val="30"/>
    <w:unhideWhenUsed/>
    <w:rsid w:val="00DB4F33"/>
    <w:pPr>
      <w:ind w:left="5760"/>
    </w:pPr>
  </w:style>
  <w:style w:type="character" w:customStyle="1" w:styleId="PleadingCont9Char">
    <w:name w:val="Pleading Cont 9 Char"/>
    <w:link w:val="PleadingCont9"/>
    <w:uiPriority w:val="30"/>
    <w:rsid w:val="00DB4F33"/>
    <w:rPr>
      <w:rFonts w:ascii="Times New Roman" w:eastAsia="Calibri" w:hAnsi="Times New Roman" w:cs="Times New Roman"/>
      <w:sz w:val="24"/>
      <w:szCs w:val="24"/>
    </w:rPr>
  </w:style>
  <w:style w:type="paragraph" w:customStyle="1" w:styleId="RunInCont1">
    <w:name w:val="RunIn Cont 1"/>
    <w:basedOn w:val="Normal"/>
    <w:uiPriority w:val="31"/>
    <w:unhideWhenUsed/>
    <w:rsid w:val="00DB4F33"/>
    <w:pPr>
      <w:spacing w:after="240"/>
    </w:pPr>
    <w:rPr>
      <w:szCs w:val="20"/>
    </w:rPr>
  </w:style>
  <w:style w:type="paragraph" w:customStyle="1" w:styleId="RunInCont2">
    <w:name w:val="RunIn Cont 2"/>
    <w:basedOn w:val="RunInCont1"/>
    <w:uiPriority w:val="31"/>
    <w:unhideWhenUsed/>
    <w:rsid w:val="00DB4F33"/>
  </w:style>
  <w:style w:type="paragraph" w:customStyle="1" w:styleId="RunInCont3">
    <w:name w:val="RunIn Cont 3"/>
    <w:basedOn w:val="RunInCont2"/>
    <w:uiPriority w:val="31"/>
    <w:unhideWhenUsed/>
    <w:rsid w:val="00DB4F33"/>
    <w:pPr>
      <w:ind w:firstLine="720"/>
    </w:pPr>
  </w:style>
  <w:style w:type="paragraph" w:customStyle="1" w:styleId="RunInCont4">
    <w:name w:val="RunIn Cont 4"/>
    <w:basedOn w:val="RunInCont3"/>
    <w:uiPriority w:val="31"/>
    <w:unhideWhenUsed/>
    <w:rsid w:val="00DB4F33"/>
    <w:pPr>
      <w:ind w:firstLine="1440"/>
    </w:pPr>
  </w:style>
  <w:style w:type="paragraph" w:customStyle="1" w:styleId="RunInCont5">
    <w:name w:val="RunIn Cont 5"/>
    <w:basedOn w:val="RunInCont4"/>
    <w:uiPriority w:val="31"/>
    <w:unhideWhenUsed/>
    <w:rsid w:val="00DB4F33"/>
    <w:pPr>
      <w:ind w:firstLine="2160"/>
    </w:pPr>
  </w:style>
  <w:style w:type="paragraph" w:customStyle="1" w:styleId="RunInCont6">
    <w:name w:val="RunIn Cont 6"/>
    <w:basedOn w:val="RunInCont5"/>
    <w:uiPriority w:val="31"/>
    <w:unhideWhenUsed/>
    <w:rsid w:val="00DB4F33"/>
    <w:pPr>
      <w:ind w:firstLine="2880"/>
    </w:pPr>
  </w:style>
  <w:style w:type="paragraph" w:customStyle="1" w:styleId="RunInCont7">
    <w:name w:val="RunIn Cont 7"/>
    <w:basedOn w:val="RunInCont6"/>
    <w:uiPriority w:val="31"/>
    <w:unhideWhenUsed/>
    <w:rsid w:val="00DB4F33"/>
    <w:pPr>
      <w:ind w:firstLine="3600"/>
    </w:pPr>
  </w:style>
  <w:style w:type="paragraph" w:customStyle="1" w:styleId="RunInCont8">
    <w:name w:val="RunIn Cont 8"/>
    <w:basedOn w:val="RunInCont7"/>
    <w:uiPriority w:val="31"/>
    <w:unhideWhenUsed/>
    <w:rsid w:val="00DB4F33"/>
    <w:pPr>
      <w:ind w:firstLine="4320"/>
    </w:pPr>
  </w:style>
  <w:style w:type="paragraph" w:customStyle="1" w:styleId="RunInCont9">
    <w:name w:val="RunIn Cont 9"/>
    <w:basedOn w:val="RunInCont8"/>
    <w:uiPriority w:val="31"/>
    <w:unhideWhenUsed/>
    <w:rsid w:val="00DB4F33"/>
    <w:pPr>
      <w:ind w:firstLine="5040"/>
    </w:pPr>
  </w:style>
  <w:style w:type="paragraph" w:customStyle="1" w:styleId="RunIn1">
    <w:name w:val="RunIn 1"/>
    <w:basedOn w:val="Normal"/>
    <w:next w:val="RunInCont1"/>
    <w:uiPriority w:val="31"/>
    <w:unhideWhenUsed/>
    <w:rsid w:val="00DB4F33"/>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rsid w:val="00DB4F33"/>
    <w:pPr>
      <w:keepNext w:val="0"/>
      <w:keepLines w:val="0"/>
      <w:numPr>
        <w:ilvl w:val="1"/>
      </w:numPr>
      <w:jc w:val="left"/>
      <w:outlineLvl w:val="1"/>
    </w:pPr>
  </w:style>
  <w:style w:type="paragraph" w:customStyle="1" w:styleId="RunIn3">
    <w:name w:val="RunIn 3"/>
    <w:basedOn w:val="RunIn2"/>
    <w:next w:val="RunInCont3"/>
    <w:uiPriority w:val="31"/>
    <w:unhideWhenUsed/>
    <w:rsid w:val="00DB4F33"/>
    <w:pPr>
      <w:numPr>
        <w:ilvl w:val="2"/>
      </w:numPr>
      <w:outlineLvl w:val="2"/>
    </w:pPr>
  </w:style>
  <w:style w:type="paragraph" w:customStyle="1" w:styleId="RunIn4">
    <w:name w:val="RunIn 4"/>
    <w:basedOn w:val="RunIn3"/>
    <w:next w:val="RunInCont4"/>
    <w:uiPriority w:val="31"/>
    <w:unhideWhenUsed/>
    <w:rsid w:val="00DB4F33"/>
    <w:pPr>
      <w:numPr>
        <w:ilvl w:val="3"/>
      </w:numPr>
      <w:outlineLvl w:val="3"/>
    </w:pPr>
  </w:style>
  <w:style w:type="paragraph" w:customStyle="1" w:styleId="RunIn5">
    <w:name w:val="RunIn 5"/>
    <w:basedOn w:val="RunIn4"/>
    <w:next w:val="RunInCont5"/>
    <w:uiPriority w:val="31"/>
    <w:unhideWhenUsed/>
    <w:rsid w:val="00DB4F33"/>
    <w:pPr>
      <w:numPr>
        <w:ilvl w:val="4"/>
      </w:numPr>
      <w:outlineLvl w:val="4"/>
    </w:pPr>
  </w:style>
  <w:style w:type="paragraph" w:customStyle="1" w:styleId="RunIn6">
    <w:name w:val="RunIn 6"/>
    <w:basedOn w:val="RunIn5"/>
    <w:next w:val="RunInCont6"/>
    <w:uiPriority w:val="31"/>
    <w:unhideWhenUsed/>
    <w:rsid w:val="00DB4F33"/>
    <w:pPr>
      <w:numPr>
        <w:ilvl w:val="5"/>
      </w:numPr>
      <w:outlineLvl w:val="5"/>
    </w:pPr>
  </w:style>
  <w:style w:type="paragraph" w:customStyle="1" w:styleId="RunIn7">
    <w:name w:val="RunIn 7"/>
    <w:basedOn w:val="RunIn6"/>
    <w:next w:val="RunInCont7"/>
    <w:uiPriority w:val="31"/>
    <w:unhideWhenUsed/>
    <w:rsid w:val="00DB4F33"/>
    <w:pPr>
      <w:numPr>
        <w:ilvl w:val="6"/>
      </w:numPr>
      <w:outlineLvl w:val="6"/>
    </w:pPr>
  </w:style>
  <w:style w:type="paragraph" w:customStyle="1" w:styleId="RunIn8">
    <w:name w:val="RunIn 8"/>
    <w:basedOn w:val="RunIn7"/>
    <w:next w:val="RunInCont8"/>
    <w:uiPriority w:val="31"/>
    <w:unhideWhenUsed/>
    <w:rsid w:val="00DB4F33"/>
    <w:pPr>
      <w:numPr>
        <w:ilvl w:val="7"/>
      </w:numPr>
      <w:outlineLvl w:val="7"/>
    </w:pPr>
  </w:style>
  <w:style w:type="paragraph" w:customStyle="1" w:styleId="RunIn9">
    <w:name w:val="RunIn 9"/>
    <w:basedOn w:val="RunIn8"/>
    <w:next w:val="RunInCont9"/>
    <w:uiPriority w:val="31"/>
    <w:unhideWhenUsed/>
    <w:rsid w:val="00DB4F33"/>
    <w:pPr>
      <w:numPr>
        <w:ilvl w:val="8"/>
      </w:numPr>
      <w:outlineLvl w:val="8"/>
    </w:pPr>
  </w:style>
  <w:style w:type="paragraph" w:customStyle="1" w:styleId="TabbedCont1">
    <w:name w:val="Tabbed Cont 1"/>
    <w:basedOn w:val="Normal"/>
    <w:link w:val="TabbedCont1Char"/>
    <w:uiPriority w:val="32"/>
    <w:unhideWhenUsed/>
    <w:rsid w:val="00DB4F33"/>
    <w:pPr>
      <w:spacing w:after="240"/>
      <w:ind w:firstLine="720"/>
    </w:pPr>
  </w:style>
  <w:style w:type="character" w:customStyle="1" w:styleId="TabbedCont1Char">
    <w:name w:val="Tabbed Cont 1 Char"/>
    <w:link w:val="TabbedCont1"/>
    <w:uiPriority w:val="32"/>
    <w:rsid w:val="00DB4F33"/>
    <w:rPr>
      <w:rFonts w:ascii="Times New Roman" w:eastAsia="Calibri" w:hAnsi="Times New Roman" w:cs="Times New Roman"/>
      <w:sz w:val="24"/>
      <w:szCs w:val="24"/>
    </w:rPr>
  </w:style>
  <w:style w:type="paragraph" w:customStyle="1" w:styleId="TabbedCont2">
    <w:name w:val="Tabbed Cont 2"/>
    <w:basedOn w:val="TabbedCont1"/>
    <w:link w:val="TabbedCont2Char"/>
    <w:uiPriority w:val="32"/>
    <w:unhideWhenUsed/>
    <w:rsid w:val="00DB4F33"/>
    <w:pPr>
      <w:ind w:firstLine="1440"/>
    </w:pPr>
  </w:style>
  <w:style w:type="character" w:customStyle="1" w:styleId="TabbedCont2Char">
    <w:name w:val="Tabbed Cont 2 Char"/>
    <w:link w:val="TabbedCont2"/>
    <w:uiPriority w:val="32"/>
    <w:rsid w:val="00DB4F33"/>
    <w:rPr>
      <w:rFonts w:ascii="Times New Roman" w:eastAsia="Calibri" w:hAnsi="Times New Roman" w:cs="Times New Roman"/>
      <w:sz w:val="24"/>
      <w:szCs w:val="24"/>
    </w:rPr>
  </w:style>
  <w:style w:type="paragraph" w:customStyle="1" w:styleId="TabbedCont3">
    <w:name w:val="Tabbed Cont 3"/>
    <w:basedOn w:val="TabbedCont2"/>
    <w:link w:val="TabbedCont3Char"/>
    <w:uiPriority w:val="32"/>
    <w:unhideWhenUsed/>
    <w:rsid w:val="00DB4F33"/>
    <w:pPr>
      <w:ind w:firstLine="2160"/>
    </w:pPr>
  </w:style>
  <w:style w:type="character" w:customStyle="1" w:styleId="TabbedCont3Char">
    <w:name w:val="Tabbed Cont 3 Char"/>
    <w:link w:val="TabbedCont3"/>
    <w:uiPriority w:val="32"/>
    <w:rsid w:val="00DB4F33"/>
    <w:rPr>
      <w:rFonts w:ascii="Times New Roman" w:eastAsia="Calibri" w:hAnsi="Times New Roman" w:cs="Times New Roman"/>
      <w:sz w:val="24"/>
      <w:szCs w:val="24"/>
    </w:rPr>
  </w:style>
  <w:style w:type="paragraph" w:customStyle="1" w:styleId="TabbedCont4">
    <w:name w:val="Tabbed Cont 4"/>
    <w:basedOn w:val="TabbedCont3"/>
    <w:link w:val="TabbedCont4Char"/>
    <w:uiPriority w:val="32"/>
    <w:unhideWhenUsed/>
    <w:rsid w:val="00DB4F33"/>
    <w:pPr>
      <w:ind w:firstLine="2880"/>
    </w:pPr>
  </w:style>
  <w:style w:type="character" w:customStyle="1" w:styleId="TabbedCont4Char">
    <w:name w:val="Tabbed Cont 4 Char"/>
    <w:link w:val="TabbedCont4"/>
    <w:uiPriority w:val="32"/>
    <w:rsid w:val="00DB4F33"/>
    <w:rPr>
      <w:rFonts w:ascii="Times New Roman" w:eastAsia="Calibri" w:hAnsi="Times New Roman" w:cs="Times New Roman"/>
      <w:sz w:val="24"/>
      <w:szCs w:val="24"/>
    </w:rPr>
  </w:style>
  <w:style w:type="paragraph" w:customStyle="1" w:styleId="TabbedCont5">
    <w:name w:val="Tabbed Cont 5"/>
    <w:basedOn w:val="TabbedCont4"/>
    <w:link w:val="TabbedCont5Char"/>
    <w:uiPriority w:val="32"/>
    <w:unhideWhenUsed/>
    <w:rsid w:val="00DB4F33"/>
    <w:pPr>
      <w:ind w:firstLine="3600"/>
    </w:pPr>
  </w:style>
  <w:style w:type="character" w:customStyle="1" w:styleId="TabbedCont5Char">
    <w:name w:val="Tabbed Cont 5 Char"/>
    <w:link w:val="TabbedCont5"/>
    <w:uiPriority w:val="32"/>
    <w:rsid w:val="00DB4F33"/>
    <w:rPr>
      <w:rFonts w:ascii="Times New Roman" w:eastAsia="Calibri" w:hAnsi="Times New Roman" w:cs="Times New Roman"/>
      <w:sz w:val="24"/>
      <w:szCs w:val="24"/>
    </w:rPr>
  </w:style>
  <w:style w:type="paragraph" w:customStyle="1" w:styleId="TabbedCont6">
    <w:name w:val="Tabbed Cont 6"/>
    <w:basedOn w:val="TabbedCont5"/>
    <w:link w:val="TabbedCont6Char"/>
    <w:uiPriority w:val="32"/>
    <w:unhideWhenUsed/>
    <w:rsid w:val="00DB4F33"/>
    <w:pPr>
      <w:ind w:firstLine="4320"/>
    </w:pPr>
  </w:style>
  <w:style w:type="character" w:customStyle="1" w:styleId="TabbedCont6Char">
    <w:name w:val="Tabbed Cont 6 Char"/>
    <w:link w:val="TabbedCont6"/>
    <w:uiPriority w:val="32"/>
    <w:rsid w:val="00DB4F33"/>
    <w:rPr>
      <w:rFonts w:ascii="Times New Roman" w:eastAsia="Calibri" w:hAnsi="Times New Roman" w:cs="Times New Roman"/>
      <w:sz w:val="24"/>
      <w:szCs w:val="24"/>
    </w:rPr>
  </w:style>
  <w:style w:type="paragraph" w:customStyle="1" w:styleId="TabbedCont7">
    <w:name w:val="Tabbed Cont 7"/>
    <w:basedOn w:val="TabbedCont6"/>
    <w:link w:val="TabbedCont7Char"/>
    <w:uiPriority w:val="32"/>
    <w:unhideWhenUsed/>
    <w:rsid w:val="00DB4F33"/>
    <w:pPr>
      <w:ind w:firstLine="5040"/>
    </w:pPr>
  </w:style>
  <w:style w:type="character" w:customStyle="1" w:styleId="TabbedCont7Char">
    <w:name w:val="Tabbed Cont 7 Char"/>
    <w:link w:val="TabbedCont7"/>
    <w:uiPriority w:val="32"/>
    <w:rsid w:val="00DB4F33"/>
    <w:rPr>
      <w:rFonts w:ascii="Times New Roman" w:eastAsia="Calibri" w:hAnsi="Times New Roman" w:cs="Times New Roman"/>
      <w:sz w:val="24"/>
      <w:szCs w:val="24"/>
    </w:rPr>
  </w:style>
  <w:style w:type="paragraph" w:customStyle="1" w:styleId="TabbedCont8">
    <w:name w:val="Tabbed Cont 8"/>
    <w:basedOn w:val="TabbedCont7"/>
    <w:link w:val="TabbedCont8Char"/>
    <w:uiPriority w:val="32"/>
    <w:unhideWhenUsed/>
    <w:rsid w:val="00DB4F33"/>
    <w:pPr>
      <w:ind w:firstLine="5760"/>
    </w:pPr>
  </w:style>
  <w:style w:type="character" w:customStyle="1" w:styleId="TabbedCont8Char">
    <w:name w:val="Tabbed Cont 8 Char"/>
    <w:link w:val="TabbedCont8"/>
    <w:uiPriority w:val="32"/>
    <w:rsid w:val="00DB4F33"/>
    <w:rPr>
      <w:rFonts w:ascii="Times New Roman" w:eastAsia="Calibri" w:hAnsi="Times New Roman" w:cs="Times New Roman"/>
      <w:sz w:val="24"/>
      <w:szCs w:val="24"/>
    </w:rPr>
  </w:style>
  <w:style w:type="paragraph" w:customStyle="1" w:styleId="TabbedCont9">
    <w:name w:val="Tabbed Cont 9"/>
    <w:basedOn w:val="TabbedCont8"/>
    <w:link w:val="TabbedCont9Char"/>
    <w:uiPriority w:val="32"/>
    <w:unhideWhenUsed/>
    <w:rsid w:val="00DB4F33"/>
    <w:pPr>
      <w:ind w:firstLine="6480"/>
    </w:pPr>
  </w:style>
  <w:style w:type="character" w:customStyle="1" w:styleId="TabbedCont9Char">
    <w:name w:val="Tabbed Cont 9 Char"/>
    <w:link w:val="TabbedCont9"/>
    <w:uiPriority w:val="32"/>
    <w:rsid w:val="00DB4F33"/>
    <w:rPr>
      <w:rFonts w:ascii="Times New Roman" w:eastAsia="Calibri" w:hAnsi="Times New Roman" w:cs="Times New Roman"/>
      <w:sz w:val="24"/>
      <w:szCs w:val="24"/>
    </w:rPr>
  </w:style>
  <w:style w:type="paragraph" w:customStyle="1" w:styleId="Legal21">
    <w:name w:val="Legal2 1"/>
    <w:basedOn w:val="Normal"/>
    <w:next w:val="Legal2Cont1"/>
    <w:link w:val="Legal21Char"/>
    <w:qFormat/>
    <w:rsid w:val="00DB4F33"/>
    <w:pPr>
      <w:keepNext/>
      <w:numPr>
        <w:numId w:val="3"/>
      </w:numPr>
      <w:spacing w:after="240"/>
      <w:outlineLvl w:val="0"/>
    </w:pPr>
    <w:rPr>
      <w:b/>
    </w:rPr>
  </w:style>
  <w:style w:type="character" w:customStyle="1" w:styleId="Legal21Char">
    <w:name w:val="Legal2 1 Char"/>
    <w:basedOn w:val="DefaultParagraphFont"/>
    <w:link w:val="Legal21"/>
    <w:rsid w:val="00DB4F33"/>
    <w:rPr>
      <w:rFonts w:ascii="Times New Roman" w:eastAsia="Calibri" w:hAnsi="Times New Roman" w:cs="Times New Roman"/>
      <w:b/>
      <w:sz w:val="24"/>
      <w:szCs w:val="24"/>
    </w:rPr>
  </w:style>
  <w:style w:type="paragraph" w:customStyle="1" w:styleId="Legal22">
    <w:name w:val="Legal2 2"/>
    <w:basedOn w:val="Legal21"/>
    <w:next w:val="Legal2Cont2"/>
    <w:link w:val="Legal22Char"/>
    <w:qFormat/>
    <w:rsid w:val="00DB4F33"/>
    <w:pPr>
      <w:keepNext w:val="0"/>
      <w:numPr>
        <w:ilvl w:val="1"/>
      </w:numPr>
      <w:outlineLvl w:val="1"/>
    </w:pPr>
    <w:rPr>
      <w:b w:val="0"/>
    </w:rPr>
  </w:style>
  <w:style w:type="character" w:customStyle="1" w:styleId="Legal22Char">
    <w:name w:val="Legal2 2 Char"/>
    <w:basedOn w:val="DefaultParagraphFont"/>
    <w:link w:val="Legal22"/>
    <w:rsid w:val="00DB4F33"/>
    <w:rPr>
      <w:rFonts w:ascii="Times New Roman" w:eastAsia="Calibri" w:hAnsi="Times New Roman" w:cs="Times New Roman"/>
      <w:sz w:val="24"/>
      <w:szCs w:val="24"/>
    </w:rPr>
  </w:style>
  <w:style w:type="paragraph" w:customStyle="1" w:styleId="Legal23">
    <w:name w:val="Legal2 3"/>
    <w:basedOn w:val="Legal22"/>
    <w:next w:val="Legal2Cont3"/>
    <w:link w:val="Legal23Char"/>
    <w:qFormat/>
    <w:rsid w:val="00DB4F33"/>
    <w:pPr>
      <w:numPr>
        <w:ilvl w:val="2"/>
      </w:numPr>
      <w:outlineLvl w:val="2"/>
    </w:pPr>
  </w:style>
  <w:style w:type="character" w:customStyle="1" w:styleId="Legal23Char">
    <w:name w:val="Legal2 3 Char"/>
    <w:basedOn w:val="DefaultParagraphFont"/>
    <w:link w:val="Legal23"/>
    <w:rsid w:val="00DB4F33"/>
    <w:rPr>
      <w:rFonts w:ascii="Times New Roman" w:eastAsia="Calibri" w:hAnsi="Times New Roman" w:cs="Times New Roman"/>
      <w:sz w:val="24"/>
      <w:szCs w:val="24"/>
    </w:rPr>
  </w:style>
  <w:style w:type="paragraph" w:customStyle="1" w:styleId="Legal24">
    <w:name w:val="Legal2 4"/>
    <w:basedOn w:val="Legal23"/>
    <w:next w:val="Legal2Cont4"/>
    <w:link w:val="Legal24Char"/>
    <w:qFormat/>
    <w:rsid w:val="00DB4F33"/>
    <w:pPr>
      <w:numPr>
        <w:ilvl w:val="3"/>
      </w:numPr>
      <w:outlineLvl w:val="3"/>
    </w:pPr>
  </w:style>
  <w:style w:type="character" w:customStyle="1" w:styleId="Legal24Char">
    <w:name w:val="Legal2 4 Char"/>
    <w:basedOn w:val="DefaultParagraphFont"/>
    <w:link w:val="Legal24"/>
    <w:rsid w:val="00DB4F33"/>
    <w:rPr>
      <w:rFonts w:ascii="Times New Roman" w:eastAsia="Calibri" w:hAnsi="Times New Roman" w:cs="Times New Roman"/>
      <w:sz w:val="24"/>
      <w:szCs w:val="24"/>
    </w:rPr>
  </w:style>
  <w:style w:type="paragraph" w:customStyle="1" w:styleId="Legal25">
    <w:name w:val="Legal2 5"/>
    <w:basedOn w:val="Legal24"/>
    <w:next w:val="Legal2Cont5"/>
    <w:link w:val="Legal25Char"/>
    <w:qFormat/>
    <w:rsid w:val="00DB4F33"/>
    <w:pPr>
      <w:numPr>
        <w:ilvl w:val="4"/>
      </w:numPr>
      <w:outlineLvl w:val="4"/>
    </w:pPr>
  </w:style>
  <w:style w:type="character" w:customStyle="1" w:styleId="Legal25Char">
    <w:name w:val="Legal2 5 Char"/>
    <w:basedOn w:val="DefaultParagraphFont"/>
    <w:link w:val="Legal25"/>
    <w:rsid w:val="00DB4F33"/>
    <w:rPr>
      <w:rFonts w:ascii="Times New Roman" w:eastAsia="Calibri" w:hAnsi="Times New Roman" w:cs="Times New Roman"/>
      <w:sz w:val="24"/>
      <w:szCs w:val="24"/>
    </w:rPr>
  </w:style>
  <w:style w:type="paragraph" w:customStyle="1" w:styleId="Legal26">
    <w:name w:val="Legal2 6"/>
    <w:basedOn w:val="Legal25"/>
    <w:next w:val="Legal2Cont6"/>
    <w:link w:val="Legal26Char"/>
    <w:qFormat/>
    <w:rsid w:val="00DB4F33"/>
    <w:pPr>
      <w:numPr>
        <w:ilvl w:val="5"/>
      </w:numPr>
      <w:outlineLvl w:val="5"/>
    </w:pPr>
  </w:style>
  <w:style w:type="character" w:customStyle="1" w:styleId="Legal26Char">
    <w:name w:val="Legal2 6 Char"/>
    <w:basedOn w:val="DefaultParagraphFont"/>
    <w:link w:val="Legal26"/>
    <w:rsid w:val="00DB4F33"/>
    <w:rPr>
      <w:rFonts w:ascii="Times New Roman" w:eastAsia="Calibri" w:hAnsi="Times New Roman" w:cs="Times New Roman"/>
      <w:sz w:val="24"/>
      <w:szCs w:val="24"/>
    </w:rPr>
  </w:style>
  <w:style w:type="paragraph" w:customStyle="1" w:styleId="Legal27">
    <w:name w:val="Legal2 7"/>
    <w:basedOn w:val="Legal26"/>
    <w:next w:val="Legal2Cont7"/>
    <w:link w:val="Legal27Char"/>
    <w:qFormat/>
    <w:rsid w:val="00DB4F33"/>
    <w:pPr>
      <w:numPr>
        <w:ilvl w:val="6"/>
      </w:numPr>
      <w:outlineLvl w:val="6"/>
    </w:pPr>
  </w:style>
  <w:style w:type="character" w:customStyle="1" w:styleId="Legal27Char">
    <w:name w:val="Legal2 7 Char"/>
    <w:basedOn w:val="DefaultParagraphFont"/>
    <w:link w:val="Legal27"/>
    <w:rsid w:val="00DB4F33"/>
    <w:rPr>
      <w:rFonts w:ascii="Times New Roman" w:eastAsia="Calibri" w:hAnsi="Times New Roman" w:cs="Times New Roman"/>
      <w:sz w:val="24"/>
      <w:szCs w:val="24"/>
    </w:rPr>
  </w:style>
  <w:style w:type="paragraph" w:customStyle="1" w:styleId="Legal28">
    <w:name w:val="Legal2 8"/>
    <w:basedOn w:val="Legal27"/>
    <w:next w:val="Legal2Cont8"/>
    <w:link w:val="Legal28Char"/>
    <w:qFormat/>
    <w:rsid w:val="00DB4F33"/>
    <w:pPr>
      <w:numPr>
        <w:ilvl w:val="7"/>
      </w:numPr>
      <w:outlineLvl w:val="7"/>
    </w:pPr>
  </w:style>
  <w:style w:type="character" w:customStyle="1" w:styleId="Legal28Char">
    <w:name w:val="Legal2 8 Char"/>
    <w:basedOn w:val="DefaultParagraphFont"/>
    <w:link w:val="Legal28"/>
    <w:rsid w:val="00DB4F33"/>
    <w:rPr>
      <w:rFonts w:ascii="Times New Roman" w:eastAsia="Calibri" w:hAnsi="Times New Roman" w:cs="Times New Roman"/>
      <w:sz w:val="24"/>
      <w:szCs w:val="24"/>
    </w:rPr>
  </w:style>
  <w:style w:type="paragraph" w:customStyle="1" w:styleId="Legal29">
    <w:name w:val="Legal2 9"/>
    <w:basedOn w:val="Legal28"/>
    <w:next w:val="Legal2Cont9"/>
    <w:link w:val="Legal29Char"/>
    <w:qFormat/>
    <w:rsid w:val="00DB4F33"/>
    <w:pPr>
      <w:numPr>
        <w:ilvl w:val="8"/>
      </w:numPr>
      <w:outlineLvl w:val="8"/>
    </w:pPr>
  </w:style>
  <w:style w:type="character" w:customStyle="1" w:styleId="Legal29Char">
    <w:name w:val="Legal2 9 Char"/>
    <w:basedOn w:val="DefaultParagraphFont"/>
    <w:link w:val="Legal29"/>
    <w:rsid w:val="00DB4F33"/>
    <w:rPr>
      <w:rFonts w:ascii="Times New Roman" w:eastAsia="Calibri" w:hAnsi="Times New Roman" w:cs="Times New Roman"/>
      <w:sz w:val="24"/>
      <w:szCs w:val="24"/>
    </w:rPr>
  </w:style>
  <w:style w:type="table" w:styleId="TableGrid">
    <w:name w:val="Table Grid"/>
    <w:basedOn w:val="TableNormal"/>
    <w:uiPriority w:val="59"/>
    <w:rsid w:val="00DB4F33"/>
    <w:pPr>
      <w:spacing w:after="0" w:line="240" w:lineRule="auto"/>
    </w:pPr>
    <w:rPr>
      <w:rFonts w:ascii="Times New Roman" w:eastAsia="Calibri"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DB4F33"/>
    <w:rPr>
      <w:sz w:val="16"/>
      <w:szCs w:val="16"/>
    </w:rPr>
  </w:style>
  <w:style w:type="paragraph" w:styleId="CommentText">
    <w:name w:val="annotation text"/>
    <w:basedOn w:val="Normal"/>
    <w:link w:val="CommentTextChar"/>
    <w:uiPriority w:val="99"/>
    <w:semiHidden/>
    <w:unhideWhenUsed/>
    <w:rsid w:val="00DB4F33"/>
    <w:rPr>
      <w:sz w:val="20"/>
      <w:szCs w:val="20"/>
    </w:rPr>
  </w:style>
  <w:style w:type="character" w:customStyle="1" w:styleId="CommentTextChar">
    <w:name w:val="Comment Text Char"/>
    <w:basedOn w:val="DefaultParagraphFont"/>
    <w:link w:val="CommentText"/>
    <w:uiPriority w:val="99"/>
    <w:semiHidden/>
    <w:rsid w:val="00DB4F33"/>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B4F33"/>
    <w:rPr>
      <w:b/>
      <w:bCs/>
    </w:rPr>
  </w:style>
  <w:style w:type="character" w:customStyle="1" w:styleId="CommentSubjectChar">
    <w:name w:val="Comment Subject Char"/>
    <w:basedOn w:val="CommentTextChar"/>
    <w:link w:val="CommentSubject"/>
    <w:uiPriority w:val="99"/>
    <w:semiHidden/>
    <w:rsid w:val="00DB4F33"/>
    <w:rPr>
      <w:rFonts w:ascii="Times New Roman" w:eastAsia="Calibri" w:hAnsi="Times New Roman" w:cs="Times New Roman"/>
      <w:b/>
      <w:bCs/>
      <w:sz w:val="20"/>
      <w:szCs w:val="20"/>
    </w:rPr>
  </w:style>
  <w:style w:type="paragraph" w:styleId="BalloonText">
    <w:name w:val="Balloon Text"/>
    <w:basedOn w:val="Normal"/>
    <w:link w:val="BalloonTextChar"/>
    <w:uiPriority w:val="99"/>
    <w:semiHidden/>
    <w:unhideWhenUsed/>
    <w:rsid w:val="00DB4F33"/>
    <w:rPr>
      <w:rFonts w:ascii="Tahoma" w:hAnsi="Tahoma" w:cs="Tahoma"/>
      <w:sz w:val="16"/>
      <w:szCs w:val="16"/>
    </w:rPr>
  </w:style>
  <w:style w:type="character" w:customStyle="1" w:styleId="BalloonTextChar">
    <w:name w:val="Balloon Text Char"/>
    <w:basedOn w:val="DefaultParagraphFont"/>
    <w:link w:val="BalloonText"/>
    <w:uiPriority w:val="99"/>
    <w:semiHidden/>
    <w:rsid w:val="00DB4F33"/>
    <w:rPr>
      <w:rFonts w:ascii="Tahoma" w:eastAsia="Calibri" w:hAnsi="Tahoma" w:cs="Tahoma"/>
      <w:sz w:val="16"/>
      <w:szCs w:val="16"/>
    </w:rPr>
  </w:style>
  <w:style w:type="paragraph" w:styleId="TOC1">
    <w:name w:val="toc 1"/>
    <w:basedOn w:val="Normal"/>
    <w:next w:val="Normal"/>
    <w:autoRedefine/>
    <w:uiPriority w:val="39"/>
    <w:unhideWhenUsed/>
    <w:rsid w:val="00DB4F33"/>
    <w:pPr>
      <w:tabs>
        <w:tab w:val="right" w:leader="dot" w:pos="9360"/>
      </w:tabs>
      <w:spacing w:after="100"/>
      <w:ind w:left="720" w:right="720" w:hanging="720"/>
    </w:pPr>
  </w:style>
  <w:style w:type="paragraph" w:styleId="TOC2">
    <w:name w:val="toc 2"/>
    <w:basedOn w:val="Normal"/>
    <w:next w:val="Normal"/>
    <w:autoRedefine/>
    <w:uiPriority w:val="39"/>
    <w:unhideWhenUsed/>
    <w:rsid w:val="00DB4F33"/>
    <w:pPr>
      <w:tabs>
        <w:tab w:val="right" w:leader="dot" w:pos="9360"/>
      </w:tabs>
      <w:spacing w:after="100"/>
      <w:ind w:left="1440" w:right="720" w:hanging="720"/>
    </w:pPr>
  </w:style>
  <w:style w:type="paragraph" w:styleId="TOC3">
    <w:name w:val="toc 3"/>
    <w:basedOn w:val="Normal"/>
    <w:next w:val="Normal"/>
    <w:autoRedefine/>
    <w:uiPriority w:val="39"/>
    <w:unhideWhenUsed/>
    <w:rsid w:val="00DB4F33"/>
    <w:pPr>
      <w:spacing w:after="100"/>
      <w:ind w:left="480"/>
    </w:pPr>
  </w:style>
  <w:style w:type="paragraph" w:styleId="TOC4">
    <w:name w:val="toc 4"/>
    <w:basedOn w:val="Normal"/>
    <w:next w:val="Normal"/>
    <w:autoRedefine/>
    <w:uiPriority w:val="39"/>
    <w:unhideWhenUsed/>
    <w:rsid w:val="00DB4F33"/>
    <w:pPr>
      <w:spacing w:after="100"/>
      <w:ind w:left="720"/>
    </w:pPr>
  </w:style>
  <w:style w:type="paragraph" w:styleId="TOC5">
    <w:name w:val="toc 5"/>
    <w:basedOn w:val="Normal"/>
    <w:next w:val="Normal"/>
    <w:autoRedefine/>
    <w:uiPriority w:val="39"/>
    <w:unhideWhenUsed/>
    <w:rsid w:val="00DB4F33"/>
    <w:pPr>
      <w:spacing w:after="100"/>
      <w:ind w:left="960"/>
    </w:pPr>
  </w:style>
  <w:style w:type="paragraph" w:styleId="TOC6">
    <w:name w:val="toc 6"/>
    <w:basedOn w:val="Normal"/>
    <w:next w:val="Normal"/>
    <w:autoRedefine/>
    <w:uiPriority w:val="39"/>
    <w:unhideWhenUsed/>
    <w:rsid w:val="00DB4F33"/>
    <w:pPr>
      <w:spacing w:after="100"/>
      <w:ind w:left="1200"/>
    </w:pPr>
  </w:style>
  <w:style w:type="paragraph" w:styleId="TOC7">
    <w:name w:val="toc 7"/>
    <w:basedOn w:val="Normal"/>
    <w:next w:val="Normal"/>
    <w:autoRedefine/>
    <w:uiPriority w:val="39"/>
    <w:unhideWhenUsed/>
    <w:rsid w:val="00DB4F33"/>
    <w:pPr>
      <w:spacing w:after="100"/>
      <w:ind w:left="1440"/>
    </w:pPr>
  </w:style>
  <w:style w:type="paragraph" w:styleId="TOC8">
    <w:name w:val="toc 8"/>
    <w:basedOn w:val="Normal"/>
    <w:next w:val="Normal"/>
    <w:autoRedefine/>
    <w:uiPriority w:val="39"/>
    <w:unhideWhenUsed/>
    <w:rsid w:val="00DB4F33"/>
    <w:pPr>
      <w:spacing w:after="100"/>
      <w:ind w:left="1680"/>
    </w:pPr>
  </w:style>
  <w:style w:type="paragraph" w:styleId="TOC9">
    <w:name w:val="toc 9"/>
    <w:basedOn w:val="Normal"/>
    <w:next w:val="Normal"/>
    <w:autoRedefine/>
    <w:uiPriority w:val="39"/>
    <w:unhideWhenUsed/>
    <w:rsid w:val="00DB4F33"/>
    <w:pPr>
      <w:spacing w:after="100"/>
      <w:ind w:left="1920"/>
    </w:pPr>
  </w:style>
  <w:style w:type="character" w:styleId="Hyperlink">
    <w:name w:val="Hyperlink"/>
    <w:basedOn w:val="DefaultParagraphFont"/>
    <w:uiPriority w:val="99"/>
    <w:unhideWhenUsed/>
    <w:rsid w:val="00DB4F33"/>
    <w:rPr>
      <w:color w:val="0000FF" w:themeColor="hyperlink"/>
      <w:u w:val="single"/>
    </w:rPr>
  </w:style>
  <w:style w:type="paragraph" w:customStyle="1" w:styleId="Legal1L1">
    <w:name w:val="Legal1_L1"/>
    <w:basedOn w:val="Normal"/>
    <w:next w:val="Legal1Cont1"/>
    <w:uiPriority w:val="99"/>
    <w:rsid w:val="00DB4F33"/>
    <w:pPr>
      <w:numPr>
        <w:ilvl w:val="2"/>
        <w:numId w:val="5"/>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rsid w:val="00DB4F33"/>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rsid w:val="00DB4F33"/>
    <w:pPr>
      <w:numPr>
        <w:ilvl w:val="4"/>
        <w:numId w:val="5"/>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rsid w:val="00DB4F33"/>
    <w:pPr>
      <w:numPr>
        <w:ilvl w:val="5"/>
      </w:numPr>
      <w:tabs>
        <w:tab w:val="clear" w:pos="3600"/>
      </w:tabs>
      <w:outlineLvl w:val="5"/>
    </w:pPr>
  </w:style>
  <w:style w:type="paragraph" w:customStyle="1" w:styleId="Legal1L8">
    <w:name w:val="Legal1_L8"/>
    <w:basedOn w:val="Normal"/>
    <w:next w:val="Legal1Cont8"/>
    <w:rsid w:val="00DB4F33"/>
    <w:pPr>
      <w:numPr>
        <w:ilvl w:val="7"/>
        <w:numId w:val="5"/>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rsid w:val="00DB4F33"/>
    <w:pPr>
      <w:numPr>
        <w:ilvl w:val="8"/>
      </w:numPr>
      <w:tabs>
        <w:tab w:val="clear" w:pos="5760"/>
      </w:tabs>
      <w:outlineLvl w:val="8"/>
    </w:pPr>
  </w:style>
  <w:style w:type="paragraph" w:customStyle="1" w:styleId="TOCHeader">
    <w:name w:val="TOC Header"/>
    <w:basedOn w:val="Normal"/>
    <w:uiPriority w:val="99"/>
    <w:rsid w:val="00DB4F33"/>
    <w:pPr>
      <w:adjustRightInd w:val="0"/>
      <w:ind w:left="115" w:right="115"/>
      <w:jc w:val="center"/>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lock Text" w:uiPriority="1" w:qFormat="1"/>
    <w:lsdException w:name="Strong" w:semiHidden="0" w:uiPriority="34" w:unhideWhenUsed="0" w:qFormat="1"/>
    <w:lsdException w:name="Emphasis" w:semiHidden="0" w:uiPriority="19"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1"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DB4F33"/>
    <w:pPr>
      <w:spacing w:after="0" w:line="240" w:lineRule="auto"/>
    </w:pPr>
    <w:rPr>
      <w:rFonts w:ascii="Times New Roman" w:eastAsia="Calibri" w:hAnsi="Times New Roman" w:cs="Times New Roman"/>
      <w:sz w:val="24"/>
      <w:szCs w:val="24"/>
    </w:rPr>
  </w:style>
  <w:style w:type="paragraph" w:styleId="Heading1">
    <w:name w:val="heading 1"/>
    <w:basedOn w:val="Normal"/>
    <w:next w:val="Normal"/>
    <w:link w:val="Heading1Char"/>
    <w:uiPriority w:val="9"/>
    <w:rsid w:val="00DB4F33"/>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rsid w:val="00DB4F33"/>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rsid w:val="00DB4F33"/>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rsid w:val="00DB4F33"/>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rsid w:val="00DB4F33"/>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rsid w:val="00DB4F33"/>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rsid w:val="00DB4F33"/>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rsid w:val="00DB4F33"/>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rsid w:val="00DB4F33"/>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4F33"/>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DB4F33"/>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rsid w:val="00DB4F33"/>
    <w:rPr>
      <w:rFonts w:ascii="Times New Roman" w:eastAsiaTheme="majorEastAsia" w:hAnsi="Times New Roman" w:cstheme="majorBidi"/>
      <w:b/>
      <w:bCs/>
      <w:sz w:val="24"/>
      <w:szCs w:val="24"/>
    </w:rPr>
  </w:style>
  <w:style w:type="character" w:customStyle="1" w:styleId="Heading4Char">
    <w:name w:val="Heading 4 Char"/>
    <w:basedOn w:val="DefaultParagraphFont"/>
    <w:link w:val="Heading4"/>
    <w:uiPriority w:val="9"/>
    <w:rsid w:val="00DB4F33"/>
    <w:rPr>
      <w:rFonts w:ascii="Times New Roman" w:eastAsiaTheme="majorEastAsia" w:hAnsi="Times New Roman" w:cstheme="majorBidi"/>
      <w:b/>
      <w:bCs/>
      <w:i/>
      <w:iCs/>
      <w:sz w:val="24"/>
      <w:szCs w:val="24"/>
    </w:rPr>
  </w:style>
  <w:style w:type="character" w:customStyle="1" w:styleId="Heading5Char">
    <w:name w:val="Heading 5 Char"/>
    <w:basedOn w:val="DefaultParagraphFont"/>
    <w:link w:val="Heading5"/>
    <w:uiPriority w:val="9"/>
    <w:rsid w:val="00DB4F33"/>
    <w:rPr>
      <w:rFonts w:ascii="Times New Roman" w:eastAsiaTheme="majorEastAsia" w:hAnsi="Times New Roman" w:cstheme="majorBidi"/>
      <w:sz w:val="24"/>
      <w:szCs w:val="24"/>
    </w:rPr>
  </w:style>
  <w:style w:type="character" w:customStyle="1" w:styleId="Heading6Char">
    <w:name w:val="Heading 6 Char"/>
    <w:basedOn w:val="DefaultParagraphFont"/>
    <w:link w:val="Heading6"/>
    <w:uiPriority w:val="9"/>
    <w:rsid w:val="00DB4F33"/>
    <w:rPr>
      <w:rFonts w:ascii="Times New Roman" w:eastAsiaTheme="majorEastAsia" w:hAnsi="Times New Roman" w:cstheme="majorBidi"/>
      <w:i/>
      <w:iCs/>
      <w:sz w:val="24"/>
      <w:szCs w:val="24"/>
    </w:rPr>
  </w:style>
  <w:style w:type="character" w:customStyle="1" w:styleId="Heading7Char">
    <w:name w:val="Heading 7 Char"/>
    <w:basedOn w:val="DefaultParagraphFont"/>
    <w:link w:val="Heading7"/>
    <w:uiPriority w:val="9"/>
    <w:rsid w:val="00DB4F33"/>
    <w:rPr>
      <w:rFonts w:ascii="Times New Roman" w:eastAsiaTheme="majorEastAsia" w:hAnsi="Times New Roman" w:cstheme="majorBidi"/>
      <w:i/>
      <w:iCs/>
      <w:sz w:val="24"/>
      <w:szCs w:val="24"/>
    </w:rPr>
  </w:style>
  <w:style w:type="character" w:customStyle="1" w:styleId="Heading8Char">
    <w:name w:val="Heading 8 Char"/>
    <w:basedOn w:val="DefaultParagraphFont"/>
    <w:link w:val="Heading8"/>
    <w:uiPriority w:val="9"/>
    <w:rsid w:val="00DB4F33"/>
    <w:rPr>
      <w:rFonts w:ascii="Times New Roman" w:eastAsiaTheme="majorEastAsia" w:hAnsi="Times New Roman" w:cstheme="majorBidi"/>
      <w:sz w:val="20"/>
      <w:szCs w:val="20"/>
    </w:rPr>
  </w:style>
  <w:style w:type="character" w:customStyle="1" w:styleId="Heading9Char">
    <w:name w:val="Heading 9 Char"/>
    <w:basedOn w:val="DefaultParagraphFont"/>
    <w:link w:val="Heading9"/>
    <w:uiPriority w:val="9"/>
    <w:rsid w:val="00DB4F33"/>
    <w:rPr>
      <w:rFonts w:ascii="Times New Roman" w:eastAsiaTheme="majorEastAsia" w:hAnsi="Times New Roman" w:cstheme="majorBidi"/>
      <w:i/>
      <w:iCs/>
      <w:color w:val="404040" w:themeColor="text1" w:themeTint="BF"/>
      <w:sz w:val="20"/>
      <w:szCs w:val="20"/>
    </w:rPr>
  </w:style>
  <w:style w:type="paragraph" w:styleId="Header">
    <w:name w:val="header"/>
    <w:basedOn w:val="Normal"/>
    <w:link w:val="HeaderChar"/>
    <w:uiPriority w:val="99"/>
    <w:unhideWhenUsed/>
    <w:rsid w:val="00DB4F33"/>
    <w:pPr>
      <w:tabs>
        <w:tab w:val="center" w:pos="4680"/>
        <w:tab w:val="right" w:pos="9360"/>
      </w:tabs>
    </w:pPr>
  </w:style>
  <w:style w:type="character" w:customStyle="1" w:styleId="HeaderChar">
    <w:name w:val="Header Char"/>
    <w:basedOn w:val="DefaultParagraphFont"/>
    <w:link w:val="Header"/>
    <w:uiPriority w:val="99"/>
    <w:rsid w:val="00DB4F33"/>
    <w:rPr>
      <w:rFonts w:ascii="Times New Roman" w:eastAsia="Calibri" w:hAnsi="Times New Roman" w:cs="Times New Roman"/>
      <w:sz w:val="24"/>
      <w:szCs w:val="24"/>
    </w:rPr>
  </w:style>
  <w:style w:type="paragraph" w:styleId="Footer">
    <w:name w:val="footer"/>
    <w:basedOn w:val="Normal"/>
    <w:link w:val="FooterChar"/>
    <w:uiPriority w:val="99"/>
    <w:unhideWhenUsed/>
    <w:rsid w:val="00DB4F33"/>
    <w:pPr>
      <w:tabs>
        <w:tab w:val="center" w:pos="4680"/>
        <w:tab w:val="right" w:pos="9360"/>
      </w:tabs>
    </w:pPr>
  </w:style>
  <w:style w:type="character" w:customStyle="1" w:styleId="FooterChar">
    <w:name w:val="Footer Char"/>
    <w:basedOn w:val="DefaultParagraphFont"/>
    <w:link w:val="Footer"/>
    <w:uiPriority w:val="99"/>
    <w:rsid w:val="00DB4F33"/>
    <w:rPr>
      <w:rFonts w:ascii="Times New Roman" w:eastAsia="Calibri" w:hAnsi="Times New Roman" w:cs="Times New Roman"/>
      <w:sz w:val="24"/>
      <w:szCs w:val="24"/>
    </w:rPr>
  </w:style>
  <w:style w:type="character" w:styleId="Emphasis">
    <w:name w:val="Emphasis"/>
    <w:basedOn w:val="DefaultParagraphFont"/>
    <w:uiPriority w:val="19"/>
    <w:rsid w:val="00DB4F33"/>
    <w:rPr>
      <w:i/>
      <w:iCs/>
    </w:rPr>
  </w:style>
  <w:style w:type="character" w:styleId="Strong">
    <w:name w:val="Strong"/>
    <w:basedOn w:val="DefaultParagraphFont"/>
    <w:uiPriority w:val="34"/>
    <w:rsid w:val="00DB4F33"/>
    <w:rPr>
      <w:b/>
      <w:bCs/>
    </w:rPr>
  </w:style>
  <w:style w:type="paragraph" w:styleId="Quote">
    <w:name w:val="Quote"/>
    <w:basedOn w:val="Normal"/>
    <w:next w:val="BodyTextContinued"/>
    <w:link w:val="QuoteChar"/>
    <w:uiPriority w:val="1"/>
    <w:qFormat/>
    <w:rsid w:val="00DB4F33"/>
    <w:pPr>
      <w:spacing w:after="240"/>
      <w:ind w:left="1440" w:right="1440"/>
    </w:pPr>
    <w:rPr>
      <w:iCs/>
      <w:szCs w:val="20"/>
    </w:rPr>
  </w:style>
  <w:style w:type="character" w:customStyle="1" w:styleId="QuoteChar">
    <w:name w:val="Quote Char"/>
    <w:basedOn w:val="DefaultParagraphFont"/>
    <w:link w:val="Quote"/>
    <w:uiPriority w:val="1"/>
    <w:rsid w:val="00DB4F33"/>
    <w:rPr>
      <w:rFonts w:ascii="Times New Roman" w:eastAsia="Calibri" w:hAnsi="Times New Roman" w:cs="Times New Roman"/>
      <w:iCs/>
      <w:sz w:val="24"/>
      <w:szCs w:val="20"/>
    </w:rPr>
  </w:style>
  <w:style w:type="paragraph" w:customStyle="1" w:styleId="BodyTextContinued">
    <w:name w:val="Body Text Continued"/>
    <w:basedOn w:val="BodyText"/>
    <w:next w:val="BodyText"/>
    <w:uiPriority w:val="1"/>
    <w:qFormat/>
    <w:rsid w:val="00DB4F33"/>
    <w:pPr>
      <w:ind w:firstLine="0"/>
    </w:pPr>
    <w:rPr>
      <w:rFonts w:eastAsia="Times New Roman"/>
      <w:szCs w:val="24"/>
    </w:rPr>
  </w:style>
  <w:style w:type="paragraph" w:styleId="BodyText">
    <w:name w:val="Body Text"/>
    <w:basedOn w:val="Normal"/>
    <w:link w:val="BodyTextChar"/>
    <w:qFormat/>
    <w:rsid w:val="00DB4F33"/>
    <w:pPr>
      <w:spacing w:after="240"/>
      <w:ind w:firstLine="720"/>
    </w:pPr>
    <w:rPr>
      <w:szCs w:val="20"/>
    </w:rPr>
  </w:style>
  <w:style w:type="character" w:customStyle="1" w:styleId="BodyTextChar">
    <w:name w:val="Body Text Char"/>
    <w:basedOn w:val="DefaultParagraphFont"/>
    <w:link w:val="BodyText"/>
    <w:rsid w:val="00DB4F33"/>
    <w:rPr>
      <w:rFonts w:ascii="Times New Roman" w:eastAsia="Calibri" w:hAnsi="Times New Roman" w:cs="Times New Roman"/>
      <w:sz w:val="24"/>
      <w:szCs w:val="20"/>
    </w:rPr>
  </w:style>
  <w:style w:type="paragraph" w:styleId="BlockText">
    <w:name w:val="Block Text"/>
    <w:basedOn w:val="Normal"/>
    <w:uiPriority w:val="1"/>
    <w:qFormat/>
    <w:rsid w:val="00DB4F33"/>
    <w:pPr>
      <w:spacing w:after="240"/>
    </w:pPr>
    <w:rPr>
      <w:rFonts w:eastAsiaTheme="minorEastAsia"/>
    </w:rPr>
  </w:style>
  <w:style w:type="paragraph" w:styleId="BodyText2">
    <w:name w:val="Body Text 2"/>
    <w:basedOn w:val="Normal"/>
    <w:link w:val="BodyText2Char"/>
    <w:uiPriority w:val="99"/>
    <w:semiHidden/>
    <w:unhideWhenUsed/>
    <w:rsid w:val="00DB4F33"/>
    <w:pPr>
      <w:spacing w:after="120" w:line="480" w:lineRule="auto"/>
    </w:pPr>
  </w:style>
  <w:style w:type="character" w:customStyle="1" w:styleId="BodyText2Char">
    <w:name w:val="Body Text 2 Char"/>
    <w:basedOn w:val="DefaultParagraphFont"/>
    <w:link w:val="BodyText2"/>
    <w:uiPriority w:val="99"/>
    <w:semiHidden/>
    <w:rsid w:val="00DB4F33"/>
    <w:rPr>
      <w:rFonts w:ascii="Times New Roman" w:eastAsia="Calibri" w:hAnsi="Times New Roman" w:cs="Times New Roman"/>
      <w:sz w:val="24"/>
      <w:szCs w:val="24"/>
    </w:rPr>
  </w:style>
  <w:style w:type="paragraph" w:styleId="BodyText3">
    <w:name w:val="Body Text 3"/>
    <w:basedOn w:val="Normal"/>
    <w:link w:val="BodyText3Char"/>
    <w:uiPriority w:val="99"/>
    <w:semiHidden/>
    <w:unhideWhenUsed/>
    <w:rsid w:val="00DB4F33"/>
    <w:pPr>
      <w:spacing w:after="120"/>
    </w:pPr>
    <w:rPr>
      <w:sz w:val="16"/>
      <w:szCs w:val="16"/>
    </w:rPr>
  </w:style>
  <w:style w:type="character" w:customStyle="1" w:styleId="BodyText3Char">
    <w:name w:val="Body Text 3 Char"/>
    <w:basedOn w:val="DefaultParagraphFont"/>
    <w:link w:val="BodyText3"/>
    <w:uiPriority w:val="99"/>
    <w:semiHidden/>
    <w:rsid w:val="00DB4F33"/>
    <w:rPr>
      <w:rFonts w:ascii="Times New Roman" w:eastAsia="Calibri" w:hAnsi="Times New Roman" w:cs="Times New Roman"/>
      <w:sz w:val="16"/>
      <w:szCs w:val="16"/>
    </w:rPr>
  </w:style>
  <w:style w:type="paragraph" w:styleId="BodyTextFirstIndent">
    <w:name w:val="Body Text First Indent"/>
    <w:basedOn w:val="BodyText"/>
    <w:link w:val="BodyTextFirstIndentChar"/>
    <w:uiPriority w:val="99"/>
    <w:semiHidden/>
    <w:unhideWhenUsed/>
    <w:rsid w:val="00DB4F33"/>
    <w:pPr>
      <w:spacing w:after="0"/>
      <w:ind w:firstLine="360"/>
    </w:pPr>
  </w:style>
  <w:style w:type="character" w:customStyle="1" w:styleId="BodyTextFirstIndentChar">
    <w:name w:val="Body Text First Indent Char"/>
    <w:basedOn w:val="BodyTextChar"/>
    <w:link w:val="BodyTextFirstIndent"/>
    <w:uiPriority w:val="99"/>
    <w:semiHidden/>
    <w:rsid w:val="00DB4F33"/>
    <w:rPr>
      <w:rFonts w:ascii="Times New Roman" w:eastAsia="Calibri" w:hAnsi="Times New Roman" w:cs="Times New Roman"/>
      <w:sz w:val="24"/>
      <w:szCs w:val="20"/>
    </w:rPr>
  </w:style>
  <w:style w:type="paragraph" w:styleId="BodyTextIndent">
    <w:name w:val="Body Text Indent"/>
    <w:basedOn w:val="Normal"/>
    <w:link w:val="BodyTextIndentChar"/>
    <w:uiPriority w:val="99"/>
    <w:semiHidden/>
    <w:unhideWhenUsed/>
    <w:rsid w:val="00DB4F33"/>
    <w:pPr>
      <w:spacing w:after="120"/>
      <w:ind w:left="360"/>
    </w:pPr>
  </w:style>
  <w:style w:type="character" w:customStyle="1" w:styleId="BodyTextIndentChar">
    <w:name w:val="Body Text Indent Char"/>
    <w:basedOn w:val="DefaultParagraphFont"/>
    <w:link w:val="BodyTextIndent"/>
    <w:uiPriority w:val="99"/>
    <w:semiHidden/>
    <w:rsid w:val="00DB4F33"/>
    <w:rPr>
      <w:rFonts w:ascii="Times New Roman" w:eastAsia="Calibri" w:hAnsi="Times New Roman" w:cs="Times New Roman"/>
      <w:sz w:val="24"/>
      <w:szCs w:val="24"/>
    </w:rPr>
  </w:style>
  <w:style w:type="paragraph" w:styleId="BodyTextFirstIndent2">
    <w:name w:val="Body Text First Indent 2"/>
    <w:basedOn w:val="BodyTextIndent"/>
    <w:link w:val="BodyTextFirstIndent2Char"/>
    <w:uiPriority w:val="99"/>
    <w:semiHidden/>
    <w:unhideWhenUsed/>
    <w:rsid w:val="00DB4F33"/>
    <w:pPr>
      <w:spacing w:after="0"/>
      <w:ind w:firstLine="360"/>
    </w:pPr>
  </w:style>
  <w:style w:type="character" w:customStyle="1" w:styleId="BodyTextFirstIndent2Char">
    <w:name w:val="Body Text First Indent 2 Char"/>
    <w:basedOn w:val="BodyTextIndentChar"/>
    <w:link w:val="BodyTextFirstIndent2"/>
    <w:uiPriority w:val="99"/>
    <w:semiHidden/>
    <w:rsid w:val="00DB4F33"/>
    <w:rPr>
      <w:rFonts w:ascii="Times New Roman" w:eastAsia="Calibri" w:hAnsi="Times New Roman" w:cs="Times New Roman"/>
      <w:sz w:val="24"/>
      <w:szCs w:val="24"/>
    </w:rPr>
  </w:style>
  <w:style w:type="paragraph" w:styleId="BodyTextIndent2">
    <w:name w:val="Body Text Indent 2"/>
    <w:basedOn w:val="Normal"/>
    <w:link w:val="BodyTextIndent2Char"/>
    <w:uiPriority w:val="99"/>
    <w:semiHidden/>
    <w:unhideWhenUsed/>
    <w:rsid w:val="00DB4F33"/>
    <w:pPr>
      <w:spacing w:after="120" w:line="480" w:lineRule="auto"/>
      <w:ind w:left="360"/>
    </w:pPr>
  </w:style>
  <w:style w:type="character" w:customStyle="1" w:styleId="BodyTextIndent2Char">
    <w:name w:val="Body Text Indent 2 Char"/>
    <w:basedOn w:val="DefaultParagraphFont"/>
    <w:link w:val="BodyTextIndent2"/>
    <w:uiPriority w:val="99"/>
    <w:semiHidden/>
    <w:rsid w:val="00DB4F33"/>
    <w:rPr>
      <w:rFonts w:ascii="Times New Roman" w:eastAsia="Calibri" w:hAnsi="Times New Roman" w:cs="Times New Roman"/>
      <w:sz w:val="24"/>
      <w:szCs w:val="24"/>
    </w:rPr>
  </w:style>
  <w:style w:type="paragraph" w:styleId="BodyTextIndent3">
    <w:name w:val="Body Text Indent 3"/>
    <w:basedOn w:val="Normal"/>
    <w:link w:val="BodyTextIndent3Char"/>
    <w:uiPriority w:val="99"/>
    <w:semiHidden/>
    <w:unhideWhenUsed/>
    <w:rsid w:val="00DB4F33"/>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DB4F33"/>
    <w:rPr>
      <w:rFonts w:ascii="Times New Roman" w:eastAsia="Calibri" w:hAnsi="Times New Roman" w:cs="Times New Roman"/>
      <w:sz w:val="16"/>
      <w:szCs w:val="16"/>
    </w:rPr>
  </w:style>
  <w:style w:type="paragraph" w:styleId="Date">
    <w:name w:val="Date"/>
    <w:basedOn w:val="Normal"/>
    <w:next w:val="Normal"/>
    <w:link w:val="DateChar"/>
    <w:uiPriority w:val="99"/>
    <w:semiHidden/>
    <w:unhideWhenUsed/>
    <w:rsid w:val="00DB4F33"/>
  </w:style>
  <w:style w:type="character" w:customStyle="1" w:styleId="DateChar">
    <w:name w:val="Date Char"/>
    <w:basedOn w:val="DefaultParagraphFont"/>
    <w:link w:val="Date"/>
    <w:uiPriority w:val="99"/>
    <w:semiHidden/>
    <w:rsid w:val="00DB4F33"/>
    <w:rPr>
      <w:rFonts w:ascii="Times New Roman" w:eastAsia="Calibri" w:hAnsi="Times New Roman" w:cs="Times New Roman"/>
      <w:sz w:val="24"/>
      <w:szCs w:val="24"/>
    </w:rPr>
  </w:style>
  <w:style w:type="character" w:styleId="EndnoteReference">
    <w:name w:val="endnote reference"/>
    <w:basedOn w:val="DefaultParagraphFont"/>
    <w:uiPriority w:val="99"/>
    <w:semiHidden/>
    <w:unhideWhenUsed/>
    <w:rsid w:val="00DB4F33"/>
    <w:rPr>
      <w:vertAlign w:val="superscript"/>
    </w:rPr>
  </w:style>
  <w:style w:type="paragraph" w:styleId="EndnoteText">
    <w:name w:val="endnote text"/>
    <w:basedOn w:val="Normal"/>
    <w:link w:val="EndnoteTextChar"/>
    <w:uiPriority w:val="99"/>
    <w:semiHidden/>
    <w:unhideWhenUsed/>
    <w:rsid w:val="00DB4F33"/>
    <w:pPr>
      <w:spacing w:after="240"/>
      <w:ind w:firstLine="720"/>
    </w:pPr>
    <w:rPr>
      <w:szCs w:val="20"/>
    </w:rPr>
  </w:style>
  <w:style w:type="character" w:customStyle="1" w:styleId="EndnoteTextChar">
    <w:name w:val="Endnote Text Char"/>
    <w:basedOn w:val="DefaultParagraphFont"/>
    <w:link w:val="EndnoteText"/>
    <w:uiPriority w:val="99"/>
    <w:semiHidden/>
    <w:rsid w:val="00DB4F33"/>
    <w:rPr>
      <w:rFonts w:ascii="Times New Roman" w:eastAsia="Calibri" w:hAnsi="Times New Roman" w:cs="Times New Roman"/>
      <w:sz w:val="24"/>
      <w:szCs w:val="20"/>
    </w:rPr>
  </w:style>
  <w:style w:type="paragraph" w:styleId="EnvelopeAddress">
    <w:name w:val="envelope address"/>
    <w:basedOn w:val="Normal"/>
    <w:uiPriority w:val="99"/>
    <w:semiHidden/>
    <w:unhideWhenUsed/>
    <w:rsid w:val="00DB4F33"/>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sid w:val="00DB4F33"/>
    <w:rPr>
      <w:rFonts w:eastAsiaTheme="majorEastAsia" w:cstheme="majorBidi"/>
      <w:sz w:val="20"/>
      <w:szCs w:val="20"/>
    </w:rPr>
  </w:style>
  <w:style w:type="character" w:styleId="FollowedHyperlink">
    <w:name w:val="FollowedHyperlink"/>
    <w:basedOn w:val="DefaultParagraphFont"/>
    <w:uiPriority w:val="99"/>
    <w:semiHidden/>
    <w:unhideWhenUsed/>
    <w:rsid w:val="00DB4F33"/>
    <w:rPr>
      <w:color w:val="800080" w:themeColor="followedHyperlink"/>
      <w:u w:val="single"/>
    </w:rPr>
  </w:style>
  <w:style w:type="character" w:styleId="FootnoteReference">
    <w:name w:val="footnote reference"/>
    <w:basedOn w:val="DefaultParagraphFont"/>
    <w:uiPriority w:val="99"/>
    <w:semiHidden/>
    <w:unhideWhenUsed/>
    <w:rsid w:val="00DB4F33"/>
    <w:rPr>
      <w:bdr w:val="none" w:sz="0" w:space="0" w:color="auto"/>
      <w:vertAlign w:val="superscript"/>
    </w:rPr>
  </w:style>
  <w:style w:type="paragraph" w:styleId="FootnoteText">
    <w:name w:val="footnote text"/>
    <w:basedOn w:val="Normal"/>
    <w:link w:val="FootnoteTextChar"/>
    <w:uiPriority w:val="99"/>
    <w:semiHidden/>
    <w:unhideWhenUsed/>
    <w:rsid w:val="00DB4F33"/>
    <w:pPr>
      <w:spacing w:after="240"/>
      <w:ind w:firstLine="720"/>
    </w:pPr>
    <w:rPr>
      <w:szCs w:val="20"/>
    </w:rPr>
  </w:style>
  <w:style w:type="character" w:customStyle="1" w:styleId="FootnoteTextChar">
    <w:name w:val="Footnote Text Char"/>
    <w:basedOn w:val="DefaultParagraphFont"/>
    <w:link w:val="FootnoteText"/>
    <w:uiPriority w:val="99"/>
    <w:semiHidden/>
    <w:rsid w:val="00DB4F33"/>
    <w:rPr>
      <w:rFonts w:ascii="Times New Roman" w:eastAsia="Calibri" w:hAnsi="Times New Roman" w:cs="Times New Roman"/>
      <w:sz w:val="24"/>
      <w:szCs w:val="20"/>
    </w:rPr>
  </w:style>
  <w:style w:type="paragraph" w:customStyle="1" w:styleId="DocID">
    <w:name w:val="DocID"/>
    <w:basedOn w:val="Normal"/>
    <w:link w:val="DocIDChar"/>
    <w:uiPriority w:val="19"/>
    <w:rsid w:val="00DB4F33"/>
    <w:rPr>
      <w:noProof/>
      <w:sz w:val="12"/>
    </w:rPr>
  </w:style>
  <w:style w:type="character" w:customStyle="1" w:styleId="DocIDChar">
    <w:name w:val="DocID Char"/>
    <w:basedOn w:val="DefaultParagraphFont"/>
    <w:link w:val="DocID"/>
    <w:uiPriority w:val="19"/>
    <w:rsid w:val="00DB4F33"/>
    <w:rPr>
      <w:rFonts w:ascii="Times New Roman" w:eastAsia="Calibri" w:hAnsi="Times New Roman" w:cs="Times New Roman"/>
      <w:noProof/>
      <w:sz w:val="12"/>
      <w:szCs w:val="24"/>
    </w:rPr>
  </w:style>
  <w:style w:type="paragraph" w:customStyle="1" w:styleId="BlockQuote">
    <w:name w:val="Block Quote"/>
    <w:basedOn w:val="Normal"/>
    <w:uiPriority w:val="1"/>
    <w:qFormat/>
    <w:rsid w:val="00DB4F33"/>
    <w:pPr>
      <w:spacing w:after="240"/>
      <w:ind w:left="1440" w:right="1440"/>
    </w:pPr>
    <w:rPr>
      <w:rFonts w:eastAsia="Times New Roman" w:cs="Courier New"/>
    </w:rPr>
  </w:style>
  <w:style w:type="paragraph" w:customStyle="1" w:styleId="BBlock2">
    <w:name w:val="B Block 2"/>
    <w:basedOn w:val="Normal"/>
    <w:link w:val="BBlock2Char"/>
    <w:uiPriority w:val="1"/>
    <w:qFormat/>
    <w:rsid w:val="00DB4F33"/>
    <w:pPr>
      <w:spacing w:line="480" w:lineRule="auto"/>
      <w:ind w:left="720" w:right="720"/>
    </w:pPr>
  </w:style>
  <w:style w:type="character" w:customStyle="1" w:styleId="BBlock2Char">
    <w:name w:val="B Block 2 Char"/>
    <w:link w:val="BBlock2"/>
    <w:uiPriority w:val="1"/>
    <w:rsid w:val="00DB4F33"/>
    <w:rPr>
      <w:rFonts w:ascii="Times New Roman" w:eastAsia="Calibri" w:hAnsi="Times New Roman" w:cs="Times New Roman"/>
      <w:sz w:val="24"/>
      <w:szCs w:val="24"/>
    </w:rPr>
  </w:style>
  <w:style w:type="paragraph" w:customStyle="1" w:styleId="BBlock3">
    <w:name w:val="B Block 3"/>
    <w:basedOn w:val="Normal"/>
    <w:link w:val="BBlock3Char"/>
    <w:uiPriority w:val="1"/>
    <w:qFormat/>
    <w:rsid w:val="00DB4F33"/>
    <w:pPr>
      <w:spacing w:after="240"/>
      <w:ind w:left="720" w:right="720" w:firstLine="720"/>
    </w:pPr>
  </w:style>
  <w:style w:type="character" w:customStyle="1" w:styleId="BBlock3Char">
    <w:name w:val="B Block 3 Char"/>
    <w:link w:val="BBlock3"/>
    <w:uiPriority w:val="1"/>
    <w:rsid w:val="00DB4F33"/>
    <w:rPr>
      <w:rFonts w:ascii="Times New Roman" w:eastAsia="Calibri" w:hAnsi="Times New Roman" w:cs="Times New Roman"/>
      <w:sz w:val="24"/>
      <w:szCs w:val="24"/>
    </w:rPr>
  </w:style>
  <w:style w:type="paragraph" w:customStyle="1" w:styleId="BHangingInd2">
    <w:name w:val="B Hanging Ind 2"/>
    <w:basedOn w:val="Normal"/>
    <w:link w:val="BHangingInd2Char"/>
    <w:uiPriority w:val="1"/>
    <w:rsid w:val="00DB4F33"/>
    <w:pPr>
      <w:spacing w:after="240" w:line="480" w:lineRule="auto"/>
      <w:ind w:left="3600" w:hanging="2160"/>
    </w:pPr>
  </w:style>
  <w:style w:type="character" w:customStyle="1" w:styleId="BHangingInd2Char">
    <w:name w:val="B Hanging Ind 2 Char"/>
    <w:link w:val="BHangingInd2"/>
    <w:uiPriority w:val="1"/>
    <w:rsid w:val="00DB4F33"/>
    <w:rPr>
      <w:rFonts w:ascii="Times New Roman" w:eastAsia="Calibri" w:hAnsi="Times New Roman" w:cs="Times New Roman"/>
      <w:sz w:val="24"/>
      <w:szCs w:val="24"/>
    </w:rPr>
  </w:style>
  <w:style w:type="paragraph" w:customStyle="1" w:styleId="BHangingInd">
    <w:name w:val="B Hanging Ind"/>
    <w:basedOn w:val="Normal"/>
    <w:link w:val="BHangingIndChar"/>
    <w:uiPriority w:val="1"/>
    <w:qFormat/>
    <w:rsid w:val="00DB4F33"/>
    <w:pPr>
      <w:spacing w:after="240"/>
      <w:ind w:left="2160" w:hanging="2160"/>
    </w:pPr>
  </w:style>
  <w:style w:type="character" w:customStyle="1" w:styleId="BHangingIndChar">
    <w:name w:val="B Hanging Ind Char"/>
    <w:link w:val="BHangingInd"/>
    <w:uiPriority w:val="1"/>
    <w:rsid w:val="00DB4F33"/>
    <w:rPr>
      <w:rFonts w:ascii="Times New Roman" w:eastAsia="Calibri" w:hAnsi="Times New Roman" w:cs="Times New Roman"/>
      <w:sz w:val="24"/>
      <w:szCs w:val="24"/>
    </w:rPr>
  </w:style>
  <w:style w:type="paragraph" w:customStyle="1" w:styleId="BFirstInd">
    <w:name w:val="B First Ind"/>
    <w:basedOn w:val="Normal"/>
    <w:link w:val="BFirstIndChar"/>
    <w:uiPriority w:val="1"/>
    <w:qFormat/>
    <w:rsid w:val="00DB4F33"/>
    <w:pPr>
      <w:spacing w:after="240"/>
      <w:ind w:firstLine="720"/>
    </w:pPr>
  </w:style>
  <w:style w:type="character" w:customStyle="1" w:styleId="BFirstIndChar">
    <w:name w:val="B First Ind Char"/>
    <w:link w:val="BFirstInd"/>
    <w:uiPriority w:val="1"/>
    <w:rsid w:val="00DB4F33"/>
    <w:rPr>
      <w:rFonts w:ascii="Times New Roman" w:eastAsia="Calibri" w:hAnsi="Times New Roman" w:cs="Times New Roman"/>
      <w:sz w:val="24"/>
      <w:szCs w:val="24"/>
    </w:rPr>
  </w:style>
  <w:style w:type="paragraph" w:customStyle="1" w:styleId="BBlock">
    <w:name w:val="B Block"/>
    <w:basedOn w:val="Normal"/>
    <w:link w:val="BBlockChar"/>
    <w:uiPriority w:val="1"/>
    <w:qFormat/>
    <w:rsid w:val="00DB4F33"/>
    <w:pPr>
      <w:spacing w:after="240"/>
      <w:ind w:left="720" w:right="720"/>
    </w:pPr>
  </w:style>
  <w:style w:type="character" w:customStyle="1" w:styleId="BBlockChar">
    <w:name w:val="B Block Char"/>
    <w:link w:val="BBlock"/>
    <w:uiPriority w:val="1"/>
    <w:rsid w:val="00DB4F33"/>
    <w:rPr>
      <w:rFonts w:ascii="Times New Roman" w:eastAsia="Calibri" w:hAnsi="Times New Roman" w:cs="Times New Roman"/>
      <w:sz w:val="24"/>
      <w:szCs w:val="24"/>
    </w:rPr>
  </w:style>
  <w:style w:type="paragraph" w:customStyle="1" w:styleId="BBody2">
    <w:name w:val="B Body 2"/>
    <w:basedOn w:val="Normal"/>
    <w:link w:val="BBody2Char"/>
    <w:uiPriority w:val="1"/>
    <w:qFormat/>
    <w:rsid w:val="00DB4F33"/>
    <w:pPr>
      <w:spacing w:line="480" w:lineRule="auto"/>
    </w:pPr>
  </w:style>
  <w:style w:type="character" w:customStyle="1" w:styleId="BBody2Char">
    <w:name w:val="B Body 2 Char"/>
    <w:link w:val="BBody2"/>
    <w:uiPriority w:val="1"/>
    <w:rsid w:val="00DB4F33"/>
    <w:rPr>
      <w:rFonts w:ascii="Times New Roman" w:eastAsia="Calibri" w:hAnsi="Times New Roman" w:cs="Times New Roman"/>
      <w:sz w:val="24"/>
      <w:szCs w:val="24"/>
    </w:rPr>
  </w:style>
  <w:style w:type="paragraph" w:customStyle="1" w:styleId="BBody">
    <w:name w:val="B Body"/>
    <w:basedOn w:val="Normal"/>
    <w:link w:val="BBodyChar"/>
    <w:uiPriority w:val="1"/>
    <w:qFormat/>
    <w:rsid w:val="00DB4F33"/>
    <w:pPr>
      <w:spacing w:after="240"/>
    </w:pPr>
  </w:style>
  <w:style w:type="character" w:customStyle="1" w:styleId="BBodyChar">
    <w:name w:val="B Body Char"/>
    <w:link w:val="BBody"/>
    <w:uiPriority w:val="1"/>
    <w:rsid w:val="00DB4F33"/>
    <w:rPr>
      <w:rFonts w:ascii="Times New Roman" w:eastAsia="Calibri" w:hAnsi="Times New Roman" w:cs="Times New Roman"/>
      <w:sz w:val="24"/>
      <w:szCs w:val="24"/>
    </w:rPr>
  </w:style>
  <w:style w:type="paragraph" w:customStyle="1" w:styleId="BFirstInd2">
    <w:name w:val="B First Ind2"/>
    <w:basedOn w:val="Normal"/>
    <w:link w:val="BFirstInd2Char"/>
    <w:uiPriority w:val="1"/>
    <w:qFormat/>
    <w:rsid w:val="00DB4F33"/>
    <w:pPr>
      <w:spacing w:line="480" w:lineRule="auto"/>
      <w:ind w:firstLine="720"/>
    </w:pPr>
  </w:style>
  <w:style w:type="character" w:customStyle="1" w:styleId="BFirstInd2Char">
    <w:name w:val="B First Ind2 Char"/>
    <w:link w:val="BFirstInd2"/>
    <w:uiPriority w:val="1"/>
    <w:rsid w:val="00DB4F33"/>
    <w:rPr>
      <w:rFonts w:ascii="Times New Roman" w:eastAsia="Calibri" w:hAnsi="Times New Roman" w:cs="Times New Roman"/>
      <w:sz w:val="24"/>
      <w:szCs w:val="24"/>
    </w:rPr>
  </w:style>
  <w:style w:type="paragraph" w:customStyle="1" w:styleId="BIndent2">
    <w:name w:val="B Indent 2"/>
    <w:basedOn w:val="Normal"/>
    <w:uiPriority w:val="1"/>
    <w:qFormat/>
    <w:rsid w:val="00DB4F33"/>
    <w:pPr>
      <w:spacing w:after="240"/>
      <w:ind w:left="1440"/>
    </w:pPr>
  </w:style>
  <w:style w:type="paragraph" w:customStyle="1" w:styleId="BIndent3">
    <w:name w:val="B Indent 3"/>
    <w:basedOn w:val="Normal"/>
    <w:uiPriority w:val="1"/>
    <w:qFormat/>
    <w:rsid w:val="00DB4F33"/>
    <w:pPr>
      <w:spacing w:after="240"/>
      <w:ind w:left="720" w:firstLine="720"/>
    </w:pPr>
  </w:style>
  <w:style w:type="paragraph" w:customStyle="1" w:styleId="BIndent">
    <w:name w:val="B Indent"/>
    <w:aliases w:val="i"/>
    <w:basedOn w:val="Normal"/>
    <w:qFormat/>
    <w:rsid w:val="00DB4F33"/>
    <w:pPr>
      <w:spacing w:after="240"/>
      <w:ind w:left="720"/>
    </w:pPr>
  </w:style>
  <w:style w:type="paragraph" w:customStyle="1" w:styleId="HEADING1L">
    <w:name w:val="HEADING 1 L"/>
    <w:basedOn w:val="Normal"/>
    <w:next w:val="BFirstInd"/>
    <w:uiPriority w:val="1"/>
    <w:qFormat/>
    <w:rsid w:val="00DB4F33"/>
    <w:pPr>
      <w:keepNext/>
      <w:keepLines/>
      <w:spacing w:after="360"/>
      <w:outlineLvl w:val="0"/>
    </w:pPr>
    <w:rPr>
      <w:b/>
      <w:caps/>
    </w:rPr>
  </w:style>
  <w:style w:type="paragraph" w:customStyle="1" w:styleId="Heading2L">
    <w:name w:val="Heading 2 L"/>
    <w:basedOn w:val="Normal"/>
    <w:next w:val="BFirstInd"/>
    <w:uiPriority w:val="1"/>
    <w:qFormat/>
    <w:rsid w:val="00DB4F33"/>
    <w:pPr>
      <w:keepNext/>
      <w:keepLines/>
      <w:spacing w:after="360"/>
      <w:outlineLvl w:val="1"/>
    </w:pPr>
  </w:style>
  <w:style w:type="paragraph" w:customStyle="1" w:styleId="HEADING3C">
    <w:name w:val="HEADING 3 C"/>
    <w:basedOn w:val="Normal"/>
    <w:next w:val="BFirstInd"/>
    <w:uiPriority w:val="1"/>
    <w:qFormat/>
    <w:rsid w:val="00DB4F33"/>
    <w:pPr>
      <w:keepNext/>
      <w:keepLines/>
      <w:spacing w:after="360"/>
      <w:jc w:val="center"/>
      <w:outlineLvl w:val="0"/>
    </w:pPr>
    <w:rPr>
      <w:b/>
      <w:caps/>
    </w:rPr>
  </w:style>
  <w:style w:type="paragraph" w:customStyle="1" w:styleId="Heading4C">
    <w:name w:val="Heading 4 C"/>
    <w:basedOn w:val="Normal"/>
    <w:next w:val="BFirstInd"/>
    <w:uiPriority w:val="1"/>
    <w:qFormat/>
    <w:rsid w:val="00DB4F33"/>
    <w:pPr>
      <w:keepNext/>
      <w:keepLines/>
      <w:spacing w:after="360"/>
      <w:jc w:val="center"/>
      <w:outlineLvl w:val="1"/>
    </w:pPr>
  </w:style>
  <w:style w:type="paragraph" w:customStyle="1" w:styleId="HEADING5R">
    <w:name w:val="HEADING 5 R"/>
    <w:basedOn w:val="Normal"/>
    <w:next w:val="BFirstInd"/>
    <w:uiPriority w:val="1"/>
    <w:qFormat/>
    <w:rsid w:val="00DB4F33"/>
    <w:pPr>
      <w:keepNext/>
      <w:keepLines/>
      <w:spacing w:after="360"/>
      <w:jc w:val="right"/>
      <w:outlineLvl w:val="0"/>
    </w:pPr>
    <w:rPr>
      <w:b/>
      <w:caps/>
    </w:rPr>
  </w:style>
  <w:style w:type="paragraph" w:customStyle="1" w:styleId="Heading6R">
    <w:name w:val="Heading 6 R"/>
    <w:basedOn w:val="Normal"/>
    <w:next w:val="BFirstInd"/>
    <w:uiPriority w:val="1"/>
    <w:qFormat/>
    <w:rsid w:val="00DB4F33"/>
    <w:pPr>
      <w:keepNext/>
      <w:keepLines/>
      <w:spacing w:after="360"/>
      <w:jc w:val="right"/>
      <w:outlineLvl w:val="1"/>
    </w:pPr>
  </w:style>
  <w:style w:type="paragraph" w:customStyle="1" w:styleId="MHeader">
    <w:name w:val="M Header"/>
    <w:basedOn w:val="Normal"/>
    <w:uiPriority w:val="1"/>
    <w:qFormat/>
    <w:rsid w:val="00DB4F33"/>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rsid w:val="00DB4F33"/>
    <w:pPr>
      <w:pBdr>
        <w:bottom w:val="single" w:sz="6" w:space="22" w:color="auto"/>
      </w:pBdr>
      <w:spacing w:after="400"/>
    </w:pPr>
  </w:style>
  <w:style w:type="paragraph" w:customStyle="1" w:styleId="SigName">
    <w:name w:val="Sig Name"/>
    <w:basedOn w:val="Normal"/>
    <w:next w:val="Normal"/>
    <w:uiPriority w:val="1"/>
    <w:qFormat/>
    <w:rsid w:val="00DB4F33"/>
    <w:pPr>
      <w:keepNext/>
      <w:keepLines/>
      <w:tabs>
        <w:tab w:val="left" w:pos="720"/>
      </w:tabs>
      <w:spacing w:after="240"/>
    </w:pPr>
  </w:style>
  <w:style w:type="paragraph" w:customStyle="1" w:styleId="SigLine">
    <w:name w:val="Sig Line"/>
    <w:basedOn w:val="Normal"/>
    <w:next w:val="SigName"/>
    <w:uiPriority w:val="1"/>
    <w:qFormat/>
    <w:rsid w:val="00DB4F33"/>
    <w:pPr>
      <w:tabs>
        <w:tab w:val="right" w:leader="underscore" w:pos="4752"/>
      </w:tabs>
    </w:pPr>
  </w:style>
  <w:style w:type="paragraph" w:customStyle="1" w:styleId="SigCaption">
    <w:name w:val="Sig Caption"/>
    <w:basedOn w:val="Normal"/>
    <w:next w:val="SigLine"/>
    <w:link w:val="SigCaptionChar"/>
    <w:uiPriority w:val="1"/>
    <w:qFormat/>
    <w:rsid w:val="00DB4F33"/>
    <w:pPr>
      <w:keepNext/>
      <w:keepLines/>
      <w:tabs>
        <w:tab w:val="left" w:pos="720"/>
      </w:tabs>
      <w:spacing w:after="840"/>
    </w:pPr>
  </w:style>
  <w:style w:type="character" w:customStyle="1" w:styleId="SigCaptionChar">
    <w:name w:val="Sig Caption Char"/>
    <w:link w:val="SigCaption"/>
    <w:uiPriority w:val="1"/>
    <w:rsid w:val="00DB4F33"/>
    <w:rPr>
      <w:rFonts w:ascii="Times New Roman" w:eastAsia="Calibri" w:hAnsi="Times New Roman" w:cs="Times New Roman"/>
      <w:sz w:val="24"/>
      <w:szCs w:val="24"/>
    </w:rPr>
  </w:style>
  <w:style w:type="paragraph" w:styleId="TOCHeading">
    <w:name w:val="TOC Heading"/>
    <w:basedOn w:val="Heading1"/>
    <w:next w:val="Normal"/>
    <w:uiPriority w:val="39"/>
    <w:semiHidden/>
    <w:unhideWhenUsed/>
    <w:qFormat/>
    <w:rsid w:val="00DB4F33"/>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rsid w:val="00DB4F33"/>
    <w:pPr>
      <w:spacing w:after="240"/>
      <w:ind w:firstLine="720"/>
    </w:pPr>
  </w:style>
  <w:style w:type="character" w:customStyle="1" w:styleId="ArticleCont1Char">
    <w:name w:val="Article Cont 1 Char"/>
    <w:link w:val="ArticleCont1"/>
    <w:uiPriority w:val="20"/>
    <w:rsid w:val="00DB4F33"/>
    <w:rPr>
      <w:rFonts w:ascii="Times New Roman" w:eastAsia="Calibri" w:hAnsi="Times New Roman" w:cs="Times New Roman"/>
      <w:sz w:val="24"/>
      <w:szCs w:val="24"/>
    </w:rPr>
  </w:style>
  <w:style w:type="paragraph" w:customStyle="1" w:styleId="ArticleCont2">
    <w:name w:val="Article Cont 2"/>
    <w:basedOn w:val="ArticleCont1"/>
    <w:link w:val="ArticleCont2Char"/>
    <w:uiPriority w:val="20"/>
    <w:unhideWhenUsed/>
    <w:rsid w:val="00DB4F33"/>
  </w:style>
  <w:style w:type="character" w:customStyle="1" w:styleId="ArticleCont2Char">
    <w:name w:val="Article Cont 2 Char"/>
    <w:link w:val="ArticleCont2"/>
    <w:uiPriority w:val="20"/>
    <w:rsid w:val="00DB4F33"/>
    <w:rPr>
      <w:rFonts w:ascii="Times New Roman" w:eastAsia="Calibri" w:hAnsi="Times New Roman" w:cs="Times New Roman"/>
      <w:sz w:val="24"/>
      <w:szCs w:val="24"/>
    </w:rPr>
  </w:style>
  <w:style w:type="paragraph" w:customStyle="1" w:styleId="ArticleCont3">
    <w:name w:val="Article Cont 3"/>
    <w:basedOn w:val="ArticleCont2"/>
    <w:link w:val="ArticleCont3Char"/>
    <w:uiPriority w:val="20"/>
    <w:unhideWhenUsed/>
    <w:rsid w:val="00DB4F33"/>
    <w:pPr>
      <w:ind w:firstLine="1440"/>
    </w:pPr>
  </w:style>
  <w:style w:type="character" w:customStyle="1" w:styleId="ArticleCont3Char">
    <w:name w:val="Article Cont 3 Char"/>
    <w:link w:val="ArticleCont3"/>
    <w:uiPriority w:val="20"/>
    <w:rsid w:val="00DB4F33"/>
    <w:rPr>
      <w:rFonts w:ascii="Times New Roman" w:eastAsia="Calibri" w:hAnsi="Times New Roman" w:cs="Times New Roman"/>
      <w:sz w:val="24"/>
      <w:szCs w:val="24"/>
    </w:rPr>
  </w:style>
  <w:style w:type="paragraph" w:customStyle="1" w:styleId="ArticleCont4">
    <w:name w:val="Article Cont 4"/>
    <w:basedOn w:val="ArticleCont3"/>
    <w:link w:val="ArticleCont4Char"/>
    <w:uiPriority w:val="20"/>
    <w:unhideWhenUsed/>
    <w:rsid w:val="00DB4F33"/>
    <w:pPr>
      <w:ind w:firstLine="2160"/>
    </w:pPr>
  </w:style>
  <w:style w:type="character" w:customStyle="1" w:styleId="ArticleCont4Char">
    <w:name w:val="Article Cont 4 Char"/>
    <w:link w:val="ArticleCont4"/>
    <w:uiPriority w:val="20"/>
    <w:rsid w:val="00DB4F33"/>
    <w:rPr>
      <w:rFonts w:ascii="Times New Roman" w:eastAsia="Calibri" w:hAnsi="Times New Roman" w:cs="Times New Roman"/>
      <w:sz w:val="24"/>
      <w:szCs w:val="24"/>
    </w:rPr>
  </w:style>
  <w:style w:type="paragraph" w:customStyle="1" w:styleId="ArticleCont5">
    <w:name w:val="Article Cont 5"/>
    <w:basedOn w:val="ArticleCont4"/>
    <w:link w:val="ArticleCont5Char"/>
    <w:uiPriority w:val="20"/>
    <w:unhideWhenUsed/>
    <w:rsid w:val="00DB4F33"/>
    <w:pPr>
      <w:ind w:firstLine="2880"/>
    </w:pPr>
  </w:style>
  <w:style w:type="character" w:customStyle="1" w:styleId="ArticleCont5Char">
    <w:name w:val="Article Cont 5 Char"/>
    <w:link w:val="ArticleCont5"/>
    <w:uiPriority w:val="20"/>
    <w:rsid w:val="00DB4F33"/>
    <w:rPr>
      <w:rFonts w:ascii="Times New Roman" w:eastAsia="Calibri" w:hAnsi="Times New Roman" w:cs="Times New Roman"/>
      <w:sz w:val="24"/>
      <w:szCs w:val="24"/>
    </w:rPr>
  </w:style>
  <w:style w:type="paragraph" w:customStyle="1" w:styleId="ArticleCont6">
    <w:name w:val="Article Cont 6"/>
    <w:basedOn w:val="ArticleCont5"/>
    <w:link w:val="ArticleCont6Char"/>
    <w:uiPriority w:val="20"/>
    <w:unhideWhenUsed/>
    <w:rsid w:val="00DB4F33"/>
    <w:pPr>
      <w:ind w:firstLine="1440"/>
    </w:pPr>
  </w:style>
  <w:style w:type="character" w:customStyle="1" w:styleId="ArticleCont6Char">
    <w:name w:val="Article Cont 6 Char"/>
    <w:link w:val="ArticleCont6"/>
    <w:uiPriority w:val="20"/>
    <w:rsid w:val="00DB4F33"/>
    <w:rPr>
      <w:rFonts w:ascii="Times New Roman" w:eastAsia="Calibri" w:hAnsi="Times New Roman" w:cs="Times New Roman"/>
      <w:sz w:val="24"/>
      <w:szCs w:val="24"/>
    </w:rPr>
  </w:style>
  <w:style w:type="paragraph" w:customStyle="1" w:styleId="ArticleCont7">
    <w:name w:val="Article Cont 7"/>
    <w:basedOn w:val="ArticleCont6"/>
    <w:link w:val="ArticleCont7Char"/>
    <w:uiPriority w:val="20"/>
    <w:unhideWhenUsed/>
    <w:rsid w:val="00DB4F33"/>
    <w:pPr>
      <w:ind w:firstLine="2160"/>
    </w:pPr>
  </w:style>
  <w:style w:type="character" w:customStyle="1" w:styleId="ArticleCont7Char">
    <w:name w:val="Article Cont 7 Char"/>
    <w:link w:val="ArticleCont7"/>
    <w:uiPriority w:val="20"/>
    <w:rsid w:val="00DB4F33"/>
    <w:rPr>
      <w:rFonts w:ascii="Times New Roman" w:eastAsia="Calibri" w:hAnsi="Times New Roman" w:cs="Times New Roman"/>
      <w:sz w:val="24"/>
      <w:szCs w:val="24"/>
    </w:rPr>
  </w:style>
  <w:style w:type="paragraph" w:customStyle="1" w:styleId="ArticleCont8">
    <w:name w:val="Article Cont 8"/>
    <w:basedOn w:val="ArticleCont7"/>
    <w:link w:val="ArticleCont8Char"/>
    <w:uiPriority w:val="20"/>
    <w:unhideWhenUsed/>
    <w:rsid w:val="00DB4F33"/>
    <w:pPr>
      <w:ind w:firstLine="2880"/>
    </w:pPr>
  </w:style>
  <w:style w:type="character" w:customStyle="1" w:styleId="ArticleCont8Char">
    <w:name w:val="Article Cont 8 Char"/>
    <w:link w:val="ArticleCont8"/>
    <w:uiPriority w:val="20"/>
    <w:rsid w:val="00DB4F33"/>
    <w:rPr>
      <w:rFonts w:ascii="Times New Roman" w:eastAsia="Calibri" w:hAnsi="Times New Roman" w:cs="Times New Roman"/>
      <w:sz w:val="24"/>
      <w:szCs w:val="24"/>
    </w:rPr>
  </w:style>
  <w:style w:type="paragraph" w:customStyle="1" w:styleId="ArticleCont9">
    <w:name w:val="Article Cont 9"/>
    <w:basedOn w:val="ArticleCont8"/>
    <w:link w:val="ArticleCont9Char"/>
    <w:uiPriority w:val="20"/>
    <w:unhideWhenUsed/>
    <w:rsid w:val="00DB4F33"/>
    <w:pPr>
      <w:ind w:firstLine="3600"/>
    </w:pPr>
  </w:style>
  <w:style w:type="character" w:customStyle="1" w:styleId="ArticleCont9Char">
    <w:name w:val="Article Cont 9 Char"/>
    <w:link w:val="ArticleCont9"/>
    <w:uiPriority w:val="20"/>
    <w:rsid w:val="00DB4F33"/>
    <w:rPr>
      <w:rFonts w:ascii="Times New Roman" w:eastAsia="Calibri" w:hAnsi="Times New Roman" w:cs="Times New Roman"/>
      <w:sz w:val="24"/>
      <w:szCs w:val="24"/>
    </w:rPr>
  </w:style>
  <w:style w:type="paragraph" w:customStyle="1" w:styleId="Article2Cont1">
    <w:name w:val="Article2 Cont 1"/>
    <w:basedOn w:val="Normal"/>
    <w:link w:val="Article2Cont1Char"/>
    <w:uiPriority w:val="21"/>
    <w:unhideWhenUsed/>
    <w:rsid w:val="00DB4F33"/>
    <w:pPr>
      <w:spacing w:after="240"/>
      <w:ind w:firstLine="720"/>
    </w:pPr>
  </w:style>
  <w:style w:type="character" w:customStyle="1" w:styleId="Article2Cont1Char">
    <w:name w:val="Article2 Cont 1 Char"/>
    <w:link w:val="Article2Cont1"/>
    <w:uiPriority w:val="21"/>
    <w:rsid w:val="00DB4F33"/>
    <w:rPr>
      <w:rFonts w:ascii="Times New Roman" w:eastAsia="Calibri" w:hAnsi="Times New Roman" w:cs="Times New Roman"/>
      <w:sz w:val="24"/>
      <w:szCs w:val="24"/>
    </w:rPr>
  </w:style>
  <w:style w:type="paragraph" w:customStyle="1" w:styleId="Article2Cont2">
    <w:name w:val="Article2 Cont 2"/>
    <w:basedOn w:val="Article2Cont1"/>
    <w:link w:val="Article2Cont2Char"/>
    <w:uiPriority w:val="21"/>
    <w:unhideWhenUsed/>
    <w:rsid w:val="00DB4F33"/>
  </w:style>
  <w:style w:type="character" w:customStyle="1" w:styleId="Article2Cont2Char">
    <w:name w:val="Article2 Cont 2 Char"/>
    <w:link w:val="Article2Cont2"/>
    <w:uiPriority w:val="21"/>
    <w:rsid w:val="00DB4F33"/>
    <w:rPr>
      <w:rFonts w:ascii="Times New Roman" w:eastAsia="Calibri" w:hAnsi="Times New Roman" w:cs="Times New Roman"/>
      <w:sz w:val="24"/>
      <w:szCs w:val="24"/>
    </w:rPr>
  </w:style>
  <w:style w:type="paragraph" w:customStyle="1" w:styleId="Article2Cont3">
    <w:name w:val="Article2 Cont 3"/>
    <w:basedOn w:val="Article2Cont2"/>
    <w:link w:val="Article2Cont3Char"/>
    <w:uiPriority w:val="21"/>
    <w:unhideWhenUsed/>
    <w:rsid w:val="00DB4F33"/>
    <w:pPr>
      <w:ind w:firstLine="1440"/>
    </w:pPr>
  </w:style>
  <w:style w:type="character" w:customStyle="1" w:styleId="Article2Cont3Char">
    <w:name w:val="Article2 Cont 3 Char"/>
    <w:link w:val="Article2Cont3"/>
    <w:uiPriority w:val="21"/>
    <w:rsid w:val="00DB4F33"/>
    <w:rPr>
      <w:rFonts w:ascii="Times New Roman" w:eastAsia="Calibri" w:hAnsi="Times New Roman" w:cs="Times New Roman"/>
      <w:sz w:val="24"/>
      <w:szCs w:val="24"/>
    </w:rPr>
  </w:style>
  <w:style w:type="paragraph" w:customStyle="1" w:styleId="Article2Cont4">
    <w:name w:val="Article2 Cont 4"/>
    <w:basedOn w:val="Article2Cont3"/>
    <w:link w:val="Article2Cont4Char"/>
    <w:uiPriority w:val="21"/>
    <w:unhideWhenUsed/>
    <w:rsid w:val="00DB4F33"/>
    <w:pPr>
      <w:ind w:firstLine="2160"/>
    </w:pPr>
  </w:style>
  <w:style w:type="character" w:customStyle="1" w:styleId="Article2Cont4Char">
    <w:name w:val="Article2 Cont 4 Char"/>
    <w:link w:val="Article2Cont4"/>
    <w:uiPriority w:val="21"/>
    <w:rsid w:val="00DB4F33"/>
    <w:rPr>
      <w:rFonts w:ascii="Times New Roman" w:eastAsia="Calibri" w:hAnsi="Times New Roman" w:cs="Times New Roman"/>
      <w:sz w:val="24"/>
      <w:szCs w:val="24"/>
    </w:rPr>
  </w:style>
  <w:style w:type="paragraph" w:customStyle="1" w:styleId="Article2Cont5">
    <w:name w:val="Article2 Cont 5"/>
    <w:basedOn w:val="Article2Cont4"/>
    <w:link w:val="Article2Cont5Char"/>
    <w:uiPriority w:val="21"/>
    <w:unhideWhenUsed/>
    <w:rsid w:val="00DB4F33"/>
    <w:pPr>
      <w:ind w:firstLine="2880"/>
    </w:pPr>
  </w:style>
  <w:style w:type="character" w:customStyle="1" w:styleId="Article2Cont5Char">
    <w:name w:val="Article2 Cont 5 Char"/>
    <w:link w:val="Article2Cont5"/>
    <w:uiPriority w:val="21"/>
    <w:rsid w:val="00DB4F33"/>
    <w:rPr>
      <w:rFonts w:ascii="Times New Roman" w:eastAsia="Calibri" w:hAnsi="Times New Roman" w:cs="Times New Roman"/>
      <w:sz w:val="24"/>
      <w:szCs w:val="24"/>
    </w:rPr>
  </w:style>
  <w:style w:type="paragraph" w:customStyle="1" w:styleId="Article2Cont6">
    <w:name w:val="Article2 Cont 6"/>
    <w:basedOn w:val="Article2Cont5"/>
    <w:link w:val="Article2Cont6Char"/>
    <w:uiPriority w:val="21"/>
    <w:unhideWhenUsed/>
    <w:rsid w:val="00DB4F33"/>
    <w:pPr>
      <w:ind w:firstLine="3600"/>
    </w:pPr>
  </w:style>
  <w:style w:type="character" w:customStyle="1" w:styleId="Article2Cont6Char">
    <w:name w:val="Article2 Cont 6 Char"/>
    <w:link w:val="Article2Cont6"/>
    <w:uiPriority w:val="21"/>
    <w:rsid w:val="00DB4F33"/>
    <w:rPr>
      <w:rFonts w:ascii="Times New Roman" w:eastAsia="Calibri" w:hAnsi="Times New Roman" w:cs="Times New Roman"/>
      <w:sz w:val="24"/>
      <w:szCs w:val="24"/>
    </w:rPr>
  </w:style>
  <w:style w:type="paragraph" w:customStyle="1" w:styleId="Article2Cont7">
    <w:name w:val="Article2 Cont 7"/>
    <w:basedOn w:val="Article2Cont6"/>
    <w:link w:val="Article2Cont7Char"/>
    <w:uiPriority w:val="21"/>
    <w:unhideWhenUsed/>
    <w:rsid w:val="00DB4F33"/>
    <w:pPr>
      <w:ind w:firstLine="4320"/>
    </w:pPr>
  </w:style>
  <w:style w:type="character" w:customStyle="1" w:styleId="Article2Cont7Char">
    <w:name w:val="Article2 Cont 7 Char"/>
    <w:link w:val="Article2Cont7"/>
    <w:uiPriority w:val="21"/>
    <w:rsid w:val="00DB4F33"/>
    <w:rPr>
      <w:rFonts w:ascii="Times New Roman" w:eastAsia="Calibri" w:hAnsi="Times New Roman" w:cs="Times New Roman"/>
      <w:sz w:val="24"/>
      <w:szCs w:val="24"/>
    </w:rPr>
  </w:style>
  <w:style w:type="paragraph" w:customStyle="1" w:styleId="Article2Cont8">
    <w:name w:val="Article2 Cont 8"/>
    <w:basedOn w:val="Article2Cont7"/>
    <w:link w:val="Article2Cont8Char"/>
    <w:uiPriority w:val="21"/>
    <w:unhideWhenUsed/>
    <w:rsid w:val="00DB4F33"/>
    <w:pPr>
      <w:ind w:firstLine="5040"/>
    </w:pPr>
  </w:style>
  <w:style w:type="character" w:customStyle="1" w:styleId="Article2Cont8Char">
    <w:name w:val="Article2 Cont 8 Char"/>
    <w:link w:val="Article2Cont8"/>
    <w:uiPriority w:val="21"/>
    <w:rsid w:val="00DB4F33"/>
    <w:rPr>
      <w:rFonts w:ascii="Times New Roman" w:eastAsia="Calibri" w:hAnsi="Times New Roman" w:cs="Times New Roman"/>
      <w:sz w:val="24"/>
      <w:szCs w:val="24"/>
    </w:rPr>
  </w:style>
  <w:style w:type="paragraph" w:customStyle="1" w:styleId="Article2Cont9">
    <w:name w:val="Article2 Cont 9"/>
    <w:basedOn w:val="Article2Cont8"/>
    <w:link w:val="Article2Cont9Char"/>
    <w:uiPriority w:val="21"/>
    <w:unhideWhenUsed/>
    <w:rsid w:val="00DB4F33"/>
    <w:pPr>
      <w:ind w:firstLine="5760"/>
    </w:pPr>
  </w:style>
  <w:style w:type="character" w:customStyle="1" w:styleId="Article2Cont9Char">
    <w:name w:val="Article2 Cont 9 Char"/>
    <w:link w:val="Article2Cont9"/>
    <w:uiPriority w:val="21"/>
    <w:rsid w:val="00DB4F33"/>
    <w:rPr>
      <w:rFonts w:ascii="Times New Roman" w:eastAsia="Calibri" w:hAnsi="Times New Roman" w:cs="Times New Roman"/>
      <w:sz w:val="24"/>
      <w:szCs w:val="24"/>
    </w:rPr>
  </w:style>
  <w:style w:type="paragraph" w:customStyle="1" w:styleId="Article3Cont1">
    <w:name w:val="Article3 Cont 1"/>
    <w:basedOn w:val="Normal"/>
    <w:link w:val="Article3Cont1Char"/>
    <w:uiPriority w:val="22"/>
    <w:unhideWhenUsed/>
    <w:rsid w:val="00DB4F33"/>
    <w:pPr>
      <w:spacing w:after="240"/>
      <w:ind w:firstLine="720"/>
    </w:pPr>
  </w:style>
  <w:style w:type="character" w:customStyle="1" w:styleId="Article3Cont1Char">
    <w:name w:val="Article3 Cont 1 Char"/>
    <w:link w:val="Article3Cont1"/>
    <w:uiPriority w:val="22"/>
    <w:rsid w:val="00DB4F33"/>
    <w:rPr>
      <w:rFonts w:ascii="Times New Roman" w:eastAsia="Calibri" w:hAnsi="Times New Roman" w:cs="Times New Roman"/>
      <w:sz w:val="24"/>
      <w:szCs w:val="24"/>
    </w:rPr>
  </w:style>
  <w:style w:type="paragraph" w:customStyle="1" w:styleId="Article3Cont2">
    <w:name w:val="Article3 Cont 2"/>
    <w:basedOn w:val="Article3Cont1"/>
    <w:link w:val="Article3Cont2Char"/>
    <w:uiPriority w:val="22"/>
    <w:unhideWhenUsed/>
    <w:rsid w:val="00DB4F33"/>
  </w:style>
  <w:style w:type="character" w:customStyle="1" w:styleId="Article3Cont2Char">
    <w:name w:val="Article3 Cont 2 Char"/>
    <w:link w:val="Article3Cont2"/>
    <w:uiPriority w:val="22"/>
    <w:rsid w:val="00DB4F33"/>
    <w:rPr>
      <w:rFonts w:ascii="Times New Roman" w:eastAsia="Calibri" w:hAnsi="Times New Roman" w:cs="Times New Roman"/>
      <w:sz w:val="24"/>
      <w:szCs w:val="24"/>
    </w:rPr>
  </w:style>
  <w:style w:type="paragraph" w:customStyle="1" w:styleId="Article3Cont3">
    <w:name w:val="Article3 Cont 3"/>
    <w:basedOn w:val="Article3Cont2"/>
    <w:link w:val="Article3Cont3Char"/>
    <w:uiPriority w:val="22"/>
    <w:unhideWhenUsed/>
    <w:rsid w:val="00DB4F33"/>
    <w:pPr>
      <w:ind w:firstLine="1440"/>
    </w:pPr>
  </w:style>
  <w:style w:type="character" w:customStyle="1" w:styleId="Article3Cont3Char">
    <w:name w:val="Article3 Cont 3 Char"/>
    <w:link w:val="Article3Cont3"/>
    <w:uiPriority w:val="22"/>
    <w:rsid w:val="00DB4F33"/>
    <w:rPr>
      <w:rFonts w:ascii="Times New Roman" w:eastAsia="Calibri" w:hAnsi="Times New Roman" w:cs="Times New Roman"/>
      <w:sz w:val="24"/>
      <w:szCs w:val="24"/>
    </w:rPr>
  </w:style>
  <w:style w:type="paragraph" w:customStyle="1" w:styleId="Article3Cont4">
    <w:name w:val="Article3 Cont 4"/>
    <w:basedOn w:val="Article3Cont3"/>
    <w:link w:val="Article3Cont4Char"/>
    <w:uiPriority w:val="22"/>
    <w:unhideWhenUsed/>
    <w:rsid w:val="00DB4F33"/>
    <w:pPr>
      <w:ind w:firstLine="2160"/>
    </w:pPr>
  </w:style>
  <w:style w:type="character" w:customStyle="1" w:styleId="Article3Cont4Char">
    <w:name w:val="Article3 Cont 4 Char"/>
    <w:link w:val="Article3Cont4"/>
    <w:uiPriority w:val="22"/>
    <w:rsid w:val="00DB4F33"/>
    <w:rPr>
      <w:rFonts w:ascii="Times New Roman" w:eastAsia="Calibri" w:hAnsi="Times New Roman" w:cs="Times New Roman"/>
      <w:sz w:val="24"/>
      <w:szCs w:val="24"/>
    </w:rPr>
  </w:style>
  <w:style w:type="paragraph" w:customStyle="1" w:styleId="Article3Cont5">
    <w:name w:val="Article3 Cont 5"/>
    <w:basedOn w:val="Article3Cont4"/>
    <w:link w:val="Article3Cont5Char"/>
    <w:uiPriority w:val="22"/>
    <w:unhideWhenUsed/>
    <w:rsid w:val="00DB4F33"/>
    <w:pPr>
      <w:ind w:firstLine="2880"/>
    </w:pPr>
  </w:style>
  <w:style w:type="character" w:customStyle="1" w:styleId="Article3Cont5Char">
    <w:name w:val="Article3 Cont 5 Char"/>
    <w:link w:val="Article3Cont5"/>
    <w:uiPriority w:val="22"/>
    <w:rsid w:val="00DB4F33"/>
    <w:rPr>
      <w:rFonts w:ascii="Times New Roman" w:eastAsia="Calibri" w:hAnsi="Times New Roman" w:cs="Times New Roman"/>
      <w:sz w:val="24"/>
      <w:szCs w:val="24"/>
    </w:rPr>
  </w:style>
  <w:style w:type="paragraph" w:customStyle="1" w:styleId="Article3Cont6">
    <w:name w:val="Article3 Cont 6"/>
    <w:basedOn w:val="Article3Cont5"/>
    <w:link w:val="Article3Cont6Char"/>
    <w:uiPriority w:val="22"/>
    <w:unhideWhenUsed/>
    <w:rsid w:val="00DB4F33"/>
    <w:pPr>
      <w:ind w:firstLine="3600"/>
    </w:pPr>
  </w:style>
  <w:style w:type="character" w:customStyle="1" w:styleId="Article3Cont6Char">
    <w:name w:val="Article3 Cont 6 Char"/>
    <w:link w:val="Article3Cont6"/>
    <w:uiPriority w:val="22"/>
    <w:rsid w:val="00DB4F33"/>
    <w:rPr>
      <w:rFonts w:ascii="Times New Roman" w:eastAsia="Calibri" w:hAnsi="Times New Roman" w:cs="Times New Roman"/>
      <w:sz w:val="24"/>
      <w:szCs w:val="24"/>
    </w:rPr>
  </w:style>
  <w:style w:type="paragraph" w:customStyle="1" w:styleId="Article3Cont7">
    <w:name w:val="Article3 Cont 7"/>
    <w:basedOn w:val="Article3Cont6"/>
    <w:link w:val="Article3Cont7Char"/>
    <w:uiPriority w:val="22"/>
    <w:unhideWhenUsed/>
    <w:rsid w:val="00DB4F33"/>
    <w:pPr>
      <w:ind w:firstLine="4320"/>
    </w:pPr>
  </w:style>
  <w:style w:type="character" w:customStyle="1" w:styleId="Article3Cont7Char">
    <w:name w:val="Article3 Cont 7 Char"/>
    <w:link w:val="Article3Cont7"/>
    <w:uiPriority w:val="22"/>
    <w:rsid w:val="00DB4F33"/>
    <w:rPr>
      <w:rFonts w:ascii="Times New Roman" w:eastAsia="Calibri" w:hAnsi="Times New Roman" w:cs="Times New Roman"/>
      <w:sz w:val="24"/>
      <w:szCs w:val="24"/>
    </w:rPr>
  </w:style>
  <w:style w:type="paragraph" w:customStyle="1" w:styleId="Article3Cont8">
    <w:name w:val="Article3 Cont 8"/>
    <w:basedOn w:val="Article3Cont7"/>
    <w:link w:val="Article3Cont8Char"/>
    <w:uiPriority w:val="22"/>
    <w:unhideWhenUsed/>
    <w:rsid w:val="00DB4F33"/>
    <w:pPr>
      <w:ind w:firstLine="5040"/>
    </w:pPr>
  </w:style>
  <w:style w:type="character" w:customStyle="1" w:styleId="Article3Cont8Char">
    <w:name w:val="Article3 Cont 8 Char"/>
    <w:link w:val="Article3Cont8"/>
    <w:uiPriority w:val="22"/>
    <w:rsid w:val="00DB4F33"/>
    <w:rPr>
      <w:rFonts w:ascii="Times New Roman" w:eastAsia="Calibri" w:hAnsi="Times New Roman" w:cs="Times New Roman"/>
      <w:sz w:val="24"/>
      <w:szCs w:val="24"/>
    </w:rPr>
  </w:style>
  <w:style w:type="paragraph" w:customStyle="1" w:styleId="Article3Cont9">
    <w:name w:val="Article3 Cont 9"/>
    <w:basedOn w:val="Article3Cont8"/>
    <w:link w:val="Article3Cont9Char"/>
    <w:uiPriority w:val="22"/>
    <w:unhideWhenUsed/>
    <w:rsid w:val="00DB4F33"/>
    <w:pPr>
      <w:ind w:firstLine="5760"/>
    </w:pPr>
  </w:style>
  <w:style w:type="character" w:customStyle="1" w:styleId="Article3Cont9Char">
    <w:name w:val="Article3 Cont 9 Char"/>
    <w:link w:val="Article3Cont9"/>
    <w:uiPriority w:val="22"/>
    <w:rsid w:val="00DB4F33"/>
    <w:rPr>
      <w:rFonts w:ascii="Times New Roman" w:eastAsia="Calibri" w:hAnsi="Times New Roman" w:cs="Times New Roman"/>
      <w:sz w:val="24"/>
      <w:szCs w:val="24"/>
    </w:rPr>
  </w:style>
  <w:style w:type="paragraph" w:customStyle="1" w:styleId="BulletCont1">
    <w:name w:val="Bullet Cont 1"/>
    <w:basedOn w:val="Normal"/>
    <w:link w:val="BulletCont1Char"/>
    <w:uiPriority w:val="23"/>
    <w:unhideWhenUsed/>
    <w:rsid w:val="00DB4F33"/>
    <w:pPr>
      <w:spacing w:after="240"/>
      <w:ind w:left="360"/>
    </w:pPr>
  </w:style>
  <w:style w:type="character" w:customStyle="1" w:styleId="BulletCont1Char">
    <w:name w:val="Bullet Cont 1 Char"/>
    <w:link w:val="BulletCont1"/>
    <w:uiPriority w:val="23"/>
    <w:rsid w:val="00DB4F33"/>
    <w:rPr>
      <w:rFonts w:ascii="Times New Roman" w:eastAsia="Calibri" w:hAnsi="Times New Roman" w:cs="Times New Roman"/>
      <w:sz w:val="24"/>
      <w:szCs w:val="24"/>
    </w:rPr>
  </w:style>
  <w:style w:type="paragraph" w:customStyle="1" w:styleId="BulletCont2">
    <w:name w:val="Bullet Cont 2"/>
    <w:basedOn w:val="BulletCont1"/>
    <w:link w:val="BulletCont2Char"/>
    <w:uiPriority w:val="23"/>
    <w:unhideWhenUsed/>
    <w:rsid w:val="00DB4F33"/>
    <w:pPr>
      <w:ind w:left="720"/>
    </w:pPr>
  </w:style>
  <w:style w:type="character" w:customStyle="1" w:styleId="BulletCont2Char">
    <w:name w:val="Bullet Cont 2 Char"/>
    <w:link w:val="BulletCont2"/>
    <w:uiPriority w:val="23"/>
    <w:rsid w:val="00DB4F33"/>
    <w:rPr>
      <w:rFonts w:ascii="Times New Roman" w:eastAsia="Calibri" w:hAnsi="Times New Roman" w:cs="Times New Roman"/>
      <w:sz w:val="24"/>
      <w:szCs w:val="24"/>
    </w:rPr>
  </w:style>
  <w:style w:type="paragraph" w:customStyle="1" w:styleId="BulletCont3">
    <w:name w:val="Bullet Cont 3"/>
    <w:basedOn w:val="BulletCont2"/>
    <w:link w:val="BulletCont3Char"/>
    <w:uiPriority w:val="23"/>
    <w:unhideWhenUsed/>
    <w:rsid w:val="00DB4F33"/>
    <w:pPr>
      <w:ind w:left="1080"/>
    </w:pPr>
  </w:style>
  <w:style w:type="character" w:customStyle="1" w:styleId="BulletCont3Char">
    <w:name w:val="Bullet Cont 3 Char"/>
    <w:link w:val="BulletCont3"/>
    <w:uiPriority w:val="23"/>
    <w:rsid w:val="00DB4F33"/>
    <w:rPr>
      <w:rFonts w:ascii="Times New Roman" w:eastAsia="Calibri" w:hAnsi="Times New Roman" w:cs="Times New Roman"/>
      <w:sz w:val="24"/>
      <w:szCs w:val="24"/>
    </w:rPr>
  </w:style>
  <w:style w:type="paragraph" w:customStyle="1" w:styleId="BulletCont4">
    <w:name w:val="Bullet Cont 4"/>
    <w:basedOn w:val="BulletCont3"/>
    <w:link w:val="BulletCont4Char"/>
    <w:uiPriority w:val="23"/>
    <w:unhideWhenUsed/>
    <w:rsid w:val="00DB4F33"/>
    <w:pPr>
      <w:ind w:left="1440"/>
    </w:pPr>
  </w:style>
  <w:style w:type="character" w:customStyle="1" w:styleId="BulletCont4Char">
    <w:name w:val="Bullet Cont 4 Char"/>
    <w:link w:val="BulletCont4"/>
    <w:uiPriority w:val="23"/>
    <w:rsid w:val="00DB4F33"/>
    <w:rPr>
      <w:rFonts w:ascii="Times New Roman" w:eastAsia="Calibri" w:hAnsi="Times New Roman" w:cs="Times New Roman"/>
      <w:sz w:val="24"/>
      <w:szCs w:val="24"/>
    </w:rPr>
  </w:style>
  <w:style w:type="paragraph" w:customStyle="1" w:styleId="BulletCont5">
    <w:name w:val="Bullet Cont 5"/>
    <w:basedOn w:val="BulletCont4"/>
    <w:link w:val="BulletCont5Char"/>
    <w:uiPriority w:val="23"/>
    <w:unhideWhenUsed/>
    <w:rsid w:val="00DB4F33"/>
    <w:pPr>
      <w:ind w:left="1800"/>
    </w:pPr>
  </w:style>
  <w:style w:type="character" w:customStyle="1" w:styleId="BulletCont5Char">
    <w:name w:val="Bullet Cont 5 Char"/>
    <w:link w:val="BulletCont5"/>
    <w:uiPriority w:val="23"/>
    <w:rsid w:val="00DB4F33"/>
    <w:rPr>
      <w:rFonts w:ascii="Times New Roman" w:eastAsia="Calibri" w:hAnsi="Times New Roman" w:cs="Times New Roman"/>
      <w:sz w:val="24"/>
      <w:szCs w:val="24"/>
    </w:rPr>
  </w:style>
  <w:style w:type="paragraph" w:customStyle="1" w:styleId="BulletCont6">
    <w:name w:val="Bullet Cont 6"/>
    <w:basedOn w:val="BulletCont5"/>
    <w:link w:val="BulletCont6Char"/>
    <w:uiPriority w:val="23"/>
    <w:unhideWhenUsed/>
    <w:rsid w:val="00DB4F33"/>
    <w:pPr>
      <w:ind w:left="2160"/>
    </w:pPr>
  </w:style>
  <w:style w:type="character" w:customStyle="1" w:styleId="BulletCont6Char">
    <w:name w:val="Bullet Cont 6 Char"/>
    <w:link w:val="BulletCont6"/>
    <w:uiPriority w:val="23"/>
    <w:rsid w:val="00DB4F33"/>
    <w:rPr>
      <w:rFonts w:ascii="Times New Roman" w:eastAsia="Calibri" w:hAnsi="Times New Roman" w:cs="Times New Roman"/>
      <w:sz w:val="24"/>
      <w:szCs w:val="24"/>
    </w:rPr>
  </w:style>
  <w:style w:type="paragraph" w:customStyle="1" w:styleId="BulletCont7">
    <w:name w:val="Bullet Cont 7"/>
    <w:basedOn w:val="BulletCont6"/>
    <w:link w:val="BulletCont7Char"/>
    <w:uiPriority w:val="23"/>
    <w:unhideWhenUsed/>
    <w:rsid w:val="00DB4F33"/>
    <w:pPr>
      <w:ind w:left="2520"/>
    </w:pPr>
  </w:style>
  <w:style w:type="character" w:customStyle="1" w:styleId="BulletCont7Char">
    <w:name w:val="Bullet Cont 7 Char"/>
    <w:link w:val="BulletCont7"/>
    <w:uiPriority w:val="23"/>
    <w:rsid w:val="00DB4F33"/>
    <w:rPr>
      <w:rFonts w:ascii="Times New Roman" w:eastAsia="Calibri" w:hAnsi="Times New Roman" w:cs="Times New Roman"/>
      <w:sz w:val="24"/>
      <w:szCs w:val="24"/>
    </w:rPr>
  </w:style>
  <w:style w:type="paragraph" w:customStyle="1" w:styleId="BulletCont8">
    <w:name w:val="Bullet Cont 8"/>
    <w:basedOn w:val="BulletCont7"/>
    <w:link w:val="BulletCont8Char"/>
    <w:uiPriority w:val="23"/>
    <w:unhideWhenUsed/>
    <w:rsid w:val="00DB4F33"/>
    <w:pPr>
      <w:ind w:left="2880"/>
    </w:pPr>
  </w:style>
  <w:style w:type="character" w:customStyle="1" w:styleId="BulletCont8Char">
    <w:name w:val="Bullet Cont 8 Char"/>
    <w:link w:val="BulletCont8"/>
    <w:uiPriority w:val="23"/>
    <w:rsid w:val="00DB4F33"/>
    <w:rPr>
      <w:rFonts w:ascii="Times New Roman" w:eastAsia="Calibri" w:hAnsi="Times New Roman" w:cs="Times New Roman"/>
      <w:sz w:val="24"/>
      <w:szCs w:val="24"/>
    </w:rPr>
  </w:style>
  <w:style w:type="paragraph" w:customStyle="1" w:styleId="BulletCont9">
    <w:name w:val="Bullet Cont 9"/>
    <w:basedOn w:val="BulletCont8"/>
    <w:link w:val="BulletCont9Char"/>
    <w:uiPriority w:val="23"/>
    <w:unhideWhenUsed/>
    <w:rsid w:val="00DB4F33"/>
    <w:pPr>
      <w:ind w:left="3240"/>
    </w:pPr>
  </w:style>
  <w:style w:type="character" w:customStyle="1" w:styleId="BulletCont9Char">
    <w:name w:val="Bullet Cont 9 Char"/>
    <w:link w:val="BulletCont9"/>
    <w:uiPriority w:val="23"/>
    <w:rsid w:val="00DB4F33"/>
    <w:rPr>
      <w:rFonts w:ascii="Times New Roman" w:eastAsia="Calibri" w:hAnsi="Times New Roman" w:cs="Times New Roman"/>
      <w:sz w:val="24"/>
      <w:szCs w:val="24"/>
    </w:rPr>
  </w:style>
  <w:style w:type="paragraph" w:customStyle="1" w:styleId="IndentedCont1">
    <w:name w:val="Indented Cont 1"/>
    <w:basedOn w:val="Normal"/>
    <w:uiPriority w:val="24"/>
    <w:unhideWhenUsed/>
    <w:rsid w:val="00DB4F33"/>
    <w:pPr>
      <w:spacing w:after="240"/>
      <w:ind w:left="720"/>
    </w:pPr>
    <w:rPr>
      <w:szCs w:val="20"/>
    </w:rPr>
  </w:style>
  <w:style w:type="paragraph" w:customStyle="1" w:styleId="IndentedCont2">
    <w:name w:val="Indented Cont 2"/>
    <w:basedOn w:val="IndentedCont1"/>
    <w:uiPriority w:val="24"/>
    <w:unhideWhenUsed/>
    <w:rsid w:val="00DB4F33"/>
    <w:pPr>
      <w:ind w:left="1440"/>
    </w:pPr>
  </w:style>
  <w:style w:type="paragraph" w:customStyle="1" w:styleId="IndentedCont3">
    <w:name w:val="Indented Cont 3"/>
    <w:basedOn w:val="IndentedCont2"/>
    <w:uiPriority w:val="24"/>
    <w:unhideWhenUsed/>
    <w:rsid w:val="00DB4F33"/>
    <w:pPr>
      <w:ind w:left="2160"/>
    </w:pPr>
  </w:style>
  <w:style w:type="paragraph" w:customStyle="1" w:styleId="IndentedCont4">
    <w:name w:val="Indented Cont 4"/>
    <w:basedOn w:val="IndentedCont3"/>
    <w:uiPriority w:val="24"/>
    <w:unhideWhenUsed/>
    <w:rsid w:val="00DB4F33"/>
    <w:pPr>
      <w:ind w:left="2880"/>
    </w:pPr>
  </w:style>
  <w:style w:type="paragraph" w:customStyle="1" w:styleId="IndentedCont5">
    <w:name w:val="Indented Cont 5"/>
    <w:basedOn w:val="IndentedCont4"/>
    <w:uiPriority w:val="24"/>
    <w:unhideWhenUsed/>
    <w:rsid w:val="00DB4F33"/>
    <w:pPr>
      <w:ind w:left="3600"/>
    </w:pPr>
  </w:style>
  <w:style w:type="paragraph" w:customStyle="1" w:styleId="IndentedCont6">
    <w:name w:val="Indented Cont 6"/>
    <w:basedOn w:val="IndentedCont5"/>
    <w:uiPriority w:val="24"/>
    <w:unhideWhenUsed/>
    <w:rsid w:val="00DB4F33"/>
    <w:pPr>
      <w:ind w:left="4320"/>
    </w:pPr>
  </w:style>
  <w:style w:type="paragraph" w:customStyle="1" w:styleId="IndentedCont7">
    <w:name w:val="Indented Cont 7"/>
    <w:basedOn w:val="IndentedCont6"/>
    <w:uiPriority w:val="24"/>
    <w:unhideWhenUsed/>
    <w:rsid w:val="00DB4F33"/>
    <w:pPr>
      <w:ind w:left="5040"/>
    </w:pPr>
  </w:style>
  <w:style w:type="paragraph" w:customStyle="1" w:styleId="IndentedCont8">
    <w:name w:val="Indented Cont 8"/>
    <w:basedOn w:val="IndentedCont7"/>
    <w:uiPriority w:val="24"/>
    <w:unhideWhenUsed/>
    <w:rsid w:val="00DB4F33"/>
    <w:pPr>
      <w:ind w:left="5760"/>
    </w:pPr>
  </w:style>
  <w:style w:type="paragraph" w:customStyle="1" w:styleId="IndentedCont9">
    <w:name w:val="Indented Cont 9"/>
    <w:basedOn w:val="IndentedCont8"/>
    <w:uiPriority w:val="24"/>
    <w:unhideWhenUsed/>
    <w:rsid w:val="00DB4F33"/>
    <w:pPr>
      <w:ind w:left="6480"/>
    </w:pPr>
  </w:style>
  <w:style w:type="paragraph" w:styleId="Caption">
    <w:name w:val="caption"/>
    <w:basedOn w:val="Normal"/>
    <w:next w:val="Normal"/>
    <w:uiPriority w:val="35"/>
    <w:semiHidden/>
    <w:unhideWhenUsed/>
    <w:rsid w:val="00DB4F33"/>
    <w:rPr>
      <w:b/>
      <w:bCs/>
      <w:sz w:val="20"/>
      <w:szCs w:val="20"/>
    </w:rPr>
  </w:style>
  <w:style w:type="paragraph" w:customStyle="1" w:styleId="Legal2Cont1">
    <w:name w:val="Legal2 Cont 1"/>
    <w:basedOn w:val="Normal"/>
    <w:link w:val="Legal2Cont1Char"/>
    <w:uiPriority w:val="26"/>
    <w:unhideWhenUsed/>
    <w:rsid w:val="00DB4F33"/>
    <w:pPr>
      <w:spacing w:after="240"/>
    </w:pPr>
  </w:style>
  <w:style w:type="character" w:customStyle="1" w:styleId="Legal2Cont1Char">
    <w:name w:val="Legal2 Cont 1 Char"/>
    <w:link w:val="Legal2Cont1"/>
    <w:uiPriority w:val="26"/>
    <w:rsid w:val="00DB4F33"/>
    <w:rPr>
      <w:rFonts w:ascii="Times New Roman" w:eastAsia="Calibri" w:hAnsi="Times New Roman" w:cs="Times New Roman"/>
      <w:sz w:val="24"/>
      <w:szCs w:val="24"/>
    </w:rPr>
  </w:style>
  <w:style w:type="paragraph" w:customStyle="1" w:styleId="Legal2Cont2">
    <w:name w:val="Legal2 Cont 2"/>
    <w:basedOn w:val="Legal2Cont1"/>
    <w:link w:val="Legal2Cont2Char"/>
    <w:uiPriority w:val="26"/>
    <w:unhideWhenUsed/>
    <w:rsid w:val="00DB4F33"/>
    <w:pPr>
      <w:ind w:firstLine="720"/>
    </w:pPr>
  </w:style>
  <w:style w:type="character" w:customStyle="1" w:styleId="Legal2Cont2Char">
    <w:name w:val="Legal2 Cont 2 Char"/>
    <w:link w:val="Legal2Cont2"/>
    <w:uiPriority w:val="26"/>
    <w:rsid w:val="00DB4F33"/>
    <w:rPr>
      <w:rFonts w:ascii="Times New Roman" w:eastAsia="Calibri" w:hAnsi="Times New Roman" w:cs="Times New Roman"/>
      <w:sz w:val="24"/>
      <w:szCs w:val="24"/>
    </w:rPr>
  </w:style>
  <w:style w:type="paragraph" w:customStyle="1" w:styleId="Legal2Cont3">
    <w:name w:val="Legal2 Cont 3"/>
    <w:basedOn w:val="Legal2Cont2"/>
    <w:link w:val="Legal2Cont3Char"/>
    <w:uiPriority w:val="26"/>
    <w:unhideWhenUsed/>
    <w:rsid w:val="00DB4F33"/>
    <w:pPr>
      <w:ind w:firstLine="1440"/>
    </w:pPr>
  </w:style>
  <w:style w:type="character" w:customStyle="1" w:styleId="Legal2Cont3Char">
    <w:name w:val="Legal2 Cont 3 Char"/>
    <w:link w:val="Legal2Cont3"/>
    <w:uiPriority w:val="26"/>
    <w:rsid w:val="00DB4F33"/>
    <w:rPr>
      <w:rFonts w:ascii="Times New Roman" w:eastAsia="Calibri" w:hAnsi="Times New Roman" w:cs="Times New Roman"/>
      <w:sz w:val="24"/>
      <w:szCs w:val="24"/>
    </w:rPr>
  </w:style>
  <w:style w:type="paragraph" w:customStyle="1" w:styleId="Legal2Cont4">
    <w:name w:val="Legal2 Cont 4"/>
    <w:basedOn w:val="Legal2Cont3"/>
    <w:link w:val="Legal2Cont4Char"/>
    <w:uiPriority w:val="26"/>
    <w:unhideWhenUsed/>
    <w:rsid w:val="00DB4F33"/>
    <w:pPr>
      <w:ind w:firstLine="2160"/>
    </w:pPr>
  </w:style>
  <w:style w:type="character" w:customStyle="1" w:styleId="Legal2Cont4Char">
    <w:name w:val="Legal2 Cont 4 Char"/>
    <w:link w:val="Legal2Cont4"/>
    <w:uiPriority w:val="26"/>
    <w:rsid w:val="00DB4F33"/>
    <w:rPr>
      <w:rFonts w:ascii="Times New Roman" w:eastAsia="Calibri" w:hAnsi="Times New Roman" w:cs="Times New Roman"/>
      <w:sz w:val="24"/>
      <w:szCs w:val="24"/>
    </w:rPr>
  </w:style>
  <w:style w:type="paragraph" w:customStyle="1" w:styleId="Legal2Cont5">
    <w:name w:val="Legal2 Cont 5"/>
    <w:basedOn w:val="Legal2Cont4"/>
    <w:link w:val="Legal2Cont5Char"/>
    <w:uiPriority w:val="26"/>
    <w:unhideWhenUsed/>
    <w:rsid w:val="00DB4F33"/>
    <w:pPr>
      <w:ind w:firstLine="2880"/>
    </w:pPr>
  </w:style>
  <w:style w:type="character" w:customStyle="1" w:styleId="Legal2Cont5Char">
    <w:name w:val="Legal2 Cont 5 Char"/>
    <w:link w:val="Legal2Cont5"/>
    <w:uiPriority w:val="26"/>
    <w:rsid w:val="00DB4F33"/>
    <w:rPr>
      <w:rFonts w:ascii="Times New Roman" w:eastAsia="Calibri" w:hAnsi="Times New Roman" w:cs="Times New Roman"/>
      <w:sz w:val="24"/>
      <w:szCs w:val="24"/>
    </w:rPr>
  </w:style>
  <w:style w:type="paragraph" w:customStyle="1" w:styleId="Legal2Cont6">
    <w:name w:val="Legal2 Cont 6"/>
    <w:basedOn w:val="Legal2Cont5"/>
    <w:link w:val="Legal2Cont6Char"/>
    <w:uiPriority w:val="26"/>
    <w:unhideWhenUsed/>
    <w:rsid w:val="00DB4F33"/>
    <w:pPr>
      <w:ind w:firstLine="2160"/>
    </w:pPr>
  </w:style>
  <w:style w:type="character" w:customStyle="1" w:styleId="Legal2Cont6Char">
    <w:name w:val="Legal2 Cont 6 Char"/>
    <w:link w:val="Legal2Cont6"/>
    <w:uiPriority w:val="26"/>
    <w:rsid w:val="00DB4F33"/>
    <w:rPr>
      <w:rFonts w:ascii="Times New Roman" w:eastAsia="Calibri" w:hAnsi="Times New Roman" w:cs="Times New Roman"/>
      <w:sz w:val="24"/>
      <w:szCs w:val="24"/>
    </w:rPr>
  </w:style>
  <w:style w:type="paragraph" w:customStyle="1" w:styleId="Legal2Cont7">
    <w:name w:val="Legal2 Cont 7"/>
    <w:basedOn w:val="Legal2Cont6"/>
    <w:link w:val="Legal2Cont7Char"/>
    <w:uiPriority w:val="26"/>
    <w:unhideWhenUsed/>
    <w:rsid w:val="00DB4F33"/>
    <w:pPr>
      <w:ind w:firstLine="2880"/>
    </w:pPr>
  </w:style>
  <w:style w:type="character" w:customStyle="1" w:styleId="Legal2Cont7Char">
    <w:name w:val="Legal2 Cont 7 Char"/>
    <w:link w:val="Legal2Cont7"/>
    <w:uiPriority w:val="26"/>
    <w:rsid w:val="00DB4F33"/>
    <w:rPr>
      <w:rFonts w:ascii="Times New Roman" w:eastAsia="Calibri" w:hAnsi="Times New Roman" w:cs="Times New Roman"/>
      <w:sz w:val="24"/>
      <w:szCs w:val="24"/>
    </w:rPr>
  </w:style>
  <w:style w:type="paragraph" w:customStyle="1" w:styleId="Legal2Cont8">
    <w:name w:val="Legal2 Cont 8"/>
    <w:basedOn w:val="Legal2Cont7"/>
    <w:link w:val="Legal2Cont8Char"/>
    <w:uiPriority w:val="26"/>
    <w:unhideWhenUsed/>
    <w:rsid w:val="00DB4F33"/>
    <w:pPr>
      <w:ind w:firstLine="3600"/>
    </w:pPr>
  </w:style>
  <w:style w:type="character" w:customStyle="1" w:styleId="Legal2Cont8Char">
    <w:name w:val="Legal2 Cont 8 Char"/>
    <w:link w:val="Legal2Cont8"/>
    <w:uiPriority w:val="26"/>
    <w:rsid w:val="00DB4F33"/>
    <w:rPr>
      <w:rFonts w:ascii="Times New Roman" w:eastAsia="Calibri" w:hAnsi="Times New Roman" w:cs="Times New Roman"/>
      <w:sz w:val="24"/>
      <w:szCs w:val="24"/>
    </w:rPr>
  </w:style>
  <w:style w:type="paragraph" w:customStyle="1" w:styleId="Legal2Cont9">
    <w:name w:val="Legal2 Cont 9"/>
    <w:basedOn w:val="Legal2Cont8"/>
    <w:link w:val="Legal2Cont9Char"/>
    <w:uiPriority w:val="26"/>
    <w:unhideWhenUsed/>
    <w:rsid w:val="00DB4F33"/>
    <w:pPr>
      <w:ind w:firstLine="4320"/>
    </w:pPr>
  </w:style>
  <w:style w:type="character" w:customStyle="1" w:styleId="Legal2Cont9Char">
    <w:name w:val="Legal2 Cont 9 Char"/>
    <w:link w:val="Legal2Cont9"/>
    <w:uiPriority w:val="26"/>
    <w:rsid w:val="00DB4F33"/>
    <w:rPr>
      <w:rFonts w:ascii="Times New Roman" w:eastAsia="Calibri" w:hAnsi="Times New Roman" w:cs="Times New Roman"/>
      <w:sz w:val="24"/>
      <w:szCs w:val="24"/>
    </w:rPr>
  </w:style>
  <w:style w:type="paragraph" w:customStyle="1" w:styleId="Legal3Cont1">
    <w:name w:val="Legal3 Cont 1"/>
    <w:basedOn w:val="Normal"/>
    <w:link w:val="Legal3Cont1Char"/>
    <w:uiPriority w:val="27"/>
    <w:unhideWhenUsed/>
    <w:rsid w:val="00DB4F33"/>
    <w:pPr>
      <w:spacing w:after="240"/>
    </w:pPr>
  </w:style>
  <w:style w:type="character" w:customStyle="1" w:styleId="Legal3Cont1Char">
    <w:name w:val="Legal3 Cont 1 Char"/>
    <w:link w:val="Legal3Cont1"/>
    <w:uiPriority w:val="27"/>
    <w:rsid w:val="00DB4F33"/>
    <w:rPr>
      <w:rFonts w:ascii="Times New Roman" w:eastAsia="Calibri" w:hAnsi="Times New Roman" w:cs="Times New Roman"/>
      <w:sz w:val="24"/>
      <w:szCs w:val="24"/>
    </w:rPr>
  </w:style>
  <w:style w:type="paragraph" w:customStyle="1" w:styleId="Legal3Cont2">
    <w:name w:val="Legal3 Cont 2"/>
    <w:basedOn w:val="Legal3Cont1"/>
    <w:link w:val="Legal3Cont2Char"/>
    <w:uiPriority w:val="27"/>
    <w:unhideWhenUsed/>
    <w:rsid w:val="00DB4F33"/>
    <w:pPr>
      <w:ind w:firstLine="720"/>
    </w:pPr>
  </w:style>
  <w:style w:type="character" w:customStyle="1" w:styleId="Legal3Cont2Char">
    <w:name w:val="Legal3 Cont 2 Char"/>
    <w:link w:val="Legal3Cont2"/>
    <w:uiPriority w:val="27"/>
    <w:rsid w:val="00DB4F33"/>
    <w:rPr>
      <w:rFonts w:ascii="Times New Roman" w:eastAsia="Calibri" w:hAnsi="Times New Roman" w:cs="Times New Roman"/>
      <w:sz w:val="24"/>
      <w:szCs w:val="24"/>
    </w:rPr>
  </w:style>
  <w:style w:type="paragraph" w:customStyle="1" w:styleId="Legal3Cont3">
    <w:name w:val="Legal3 Cont 3"/>
    <w:basedOn w:val="Legal3Cont2"/>
    <w:link w:val="Legal3Cont3Char"/>
    <w:uiPriority w:val="27"/>
    <w:unhideWhenUsed/>
    <w:rsid w:val="00DB4F33"/>
    <w:pPr>
      <w:ind w:firstLine="1440"/>
    </w:pPr>
  </w:style>
  <w:style w:type="character" w:customStyle="1" w:styleId="Legal3Cont3Char">
    <w:name w:val="Legal3 Cont 3 Char"/>
    <w:link w:val="Legal3Cont3"/>
    <w:uiPriority w:val="27"/>
    <w:rsid w:val="00DB4F33"/>
    <w:rPr>
      <w:rFonts w:ascii="Times New Roman" w:eastAsia="Calibri" w:hAnsi="Times New Roman" w:cs="Times New Roman"/>
      <w:sz w:val="24"/>
      <w:szCs w:val="24"/>
    </w:rPr>
  </w:style>
  <w:style w:type="paragraph" w:customStyle="1" w:styleId="Legal3Cont4">
    <w:name w:val="Legal3 Cont 4"/>
    <w:basedOn w:val="Legal3Cont3"/>
    <w:link w:val="Legal3Cont4Char"/>
    <w:uiPriority w:val="27"/>
    <w:unhideWhenUsed/>
    <w:rsid w:val="00DB4F33"/>
    <w:pPr>
      <w:ind w:firstLine="2160"/>
    </w:pPr>
  </w:style>
  <w:style w:type="character" w:customStyle="1" w:styleId="Legal3Cont4Char">
    <w:name w:val="Legal3 Cont 4 Char"/>
    <w:link w:val="Legal3Cont4"/>
    <w:uiPriority w:val="27"/>
    <w:rsid w:val="00DB4F33"/>
    <w:rPr>
      <w:rFonts w:ascii="Times New Roman" w:eastAsia="Calibri" w:hAnsi="Times New Roman" w:cs="Times New Roman"/>
      <w:sz w:val="24"/>
      <w:szCs w:val="24"/>
    </w:rPr>
  </w:style>
  <w:style w:type="paragraph" w:customStyle="1" w:styleId="Legal3Cont5">
    <w:name w:val="Legal3 Cont 5"/>
    <w:basedOn w:val="Legal3Cont4"/>
    <w:link w:val="Legal3Cont5Char"/>
    <w:uiPriority w:val="27"/>
    <w:unhideWhenUsed/>
    <w:rsid w:val="00DB4F33"/>
    <w:pPr>
      <w:ind w:firstLine="2880"/>
    </w:pPr>
  </w:style>
  <w:style w:type="character" w:customStyle="1" w:styleId="Legal3Cont5Char">
    <w:name w:val="Legal3 Cont 5 Char"/>
    <w:link w:val="Legal3Cont5"/>
    <w:uiPriority w:val="27"/>
    <w:rsid w:val="00DB4F33"/>
    <w:rPr>
      <w:rFonts w:ascii="Times New Roman" w:eastAsia="Calibri" w:hAnsi="Times New Roman" w:cs="Times New Roman"/>
      <w:sz w:val="24"/>
      <w:szCs w:val="24"/>
    </w:rPr>
  </w:style>
  <w:style w:type="paragraph" w:customStyle="1" w:styleId="Legal3Cont6">
    <w:name w:val="Legal3 Cont 6"/>
    <w:basedOn w:val="Legal3Cont5"/>
    <w:link w:val="Legal3Cont6Char"/>
    <w:uiPriority w:val="27"/>
    <w:unhideWhenUsed/>
    <w:rsid w:val="00DB4F33"/>
    <w:pPr>
      <w:ind w:firstLine="3600"/>
    </w:pPr>
  </w:style>
  <w:style w:type="character" w:customStyle="1" w:styleId="Legal3Cont6Char">
    <w:name w:val="Legal3 Cont 6 Char"/>
    <w:link w:val="Legal3Cont6"/>
    <w:uiPriority w:val="27"/>
    <w:rsid w:val="00DB4F33"/>
    <w:rPr>
      <w:rFonts w:ascii="Times New Roman" w:eastAsia="Calibri" w:hAnsi="Times New Roman" w:cs="Times New Roman"/>
      <w:sz w:val="24"/>
      <w:szCs w:val="24"/>
    </w:rPr>
  </w:style>
  <w:style w:type="paragraph" w:customStyle="1" w:styleId="Legal3Cont7">
    <w:name w:val="Legal3 Cont 7"/>
    <w:basedOn w:val="Legal3Cont6"/>
    <w:link w:val="Legal3Cont7Char"/>
    <w:uiPriority w:val="27"/>
    <w:unhideWhenUsed/>
    <w:rsid w:val="00DB4F33"/>
    <w:pPr>
      <w:ind w:firstLine="4320"/>
    </w:pPr>
  </w:style>
  <w:style w:type="character" w:customStyle="1" w:styleId="Legal3Cont7Char">
    <w:name w:val="Legal3 Cont 7 Char"/>
    <w:link w:val="Legal3Cont7"/>
    <w:uiPriority w:val="27"/>
    <w:rsid w:val="00DB4F33"/>
    <w:rPr>
      <w:rFonts w:ascii="Times New Roman" w:eastAsia="Calibri" w:hAnsi="Times New Roman" w:cs="Times New Roman"/>
      <w:sz w:val="24"/>
      <w:szCs w:val="24"/>
    </w:rPr>
  </w:style>
  <w:style w:type="paragraph" w:customStyle="1" w:styleId="Legal3Cont8">
    <w:name w:val="Legal3 Cont 8"/>
    <w:basedOn w:val="Legal3Cont7"/>
    <w:link w:val="Legal3Cont8Char"/>
    <w:uiPriority w:val="27"/>
    <w:unhideWhenUsed/>
    <w:rsid w:val="00DB4F33"/>
    <w:pPr>
      <w:ind w:firstLine="5040"/>
    </w:pPr>
  </w:style>
  <w:style w:type="character" w:customStyle="1" w:styleId="Legal3Cont8Char">
    <w:name w:val="Legal3 Cont 8 Char"/>
    <w:link w:val="Legal3Cont8"/>
    <w:uiPriority w:val="27"/>
    <w:rsid w:val="00DB4F33"/>
    <w:rPr>
      <w:rFonts w:ascii="Times New Roman" w:eastAsia="Calibri" w:hAnsi="Times New Roman" w:cs="Times New Roman"/>
      <w:sz w:val="24"/>
      <w:szCs w:val="24"/>
    </w:rPr>
  </w:style>
  <w:style w:type="paragraph" w:customStyle="1" w:styleId="Legal3Cont9">
    <w:name w:val="Legal3 Cont 9"/>
    <w:basedOn w:val="Legal3Cont8"/>
    <w:link w:val="Legal3Cont9Char"/>
    <w:uiPriority w:val="27"/>
    <w:unhideWhenUsed/>
    <w:rsid w:val="00DB4F33"/>
    <w:pPr>
      <w:ind w:firstLine="5760"/>
    </w:pPr>
  </w:style>
  <w:style w:type="character" w:customStyle="1" w:styleId="Legal3Cont9Char">
    <w:name w:val="Legal3 Cont 9 Char"/>
    <w:link w:val="Legal3Cont9"/>
    <w:uiPriority w:val="27"/>
    <w:rsid w:val="00DB4F33"/>
    <w:rPr>
      <w:rFonts w:ascii="Times New Roman" w:eastAsia="Calibri" w:hAnsi="Times New Roman" w:cs="Times New Roman"/>
      <w:sz w:val="24"/>
      <w:szCs w:val="24"/>
    </w:rPr>
  </w:style>
  <w:style w:type="paragraph" w:customStyle="1" w:styleId="Legal1Cont1">
    <w:name w:val="Legal1 Cont 1"/>
    <w:basedOn w:val="Normal"/>
    <w:link w:val="Legal1Cont1Char"/>
    <w:uiPriority w:val="25"/>
    <w:unhideWhenUsed/>
    <w:rsid w:val="00DB4F33"/>
    <w:pPr>
      <w:spacing w:after="240"/>
    </w:pPr>
  </w:style>
  <w:style w:type="character" w:customStyle="1" w:styleId="Legal1Cont1Char">
    <w:name w:val="Legal1 Cont 1 Char"/>
    <w:link w:val="Legal1Cont1"/>
    <w:uiPriority w:val="25"/>
    <w:rsid w:val="00DB4F33"/>
    <w:rPr>
      <w:rFonts w:ascii="Times New Roman" w:eastAsia="Calibri" w:hAnsi="Times New Roman" w:cs="Times New Roman"/>
      <w:sz w:val="24"/>
      <w:szCs w:val="24"/>
    </w:rPr>
  </w:style>
  <w:style w:type="paragraph" w:customStyle="1" w:styleId="Legal1Cont2">
    <w:name w:val="Legal1 Cont 2"/>
    <w:basedOn w:val="Legal1Cont1"/>
    <w:link w:val="Legal1Cont2Char"/>
    <w:uiPriority w:val="25"/>
    <w:unhideWhenUsed/>
    <w:rsid w:val="00DB4F33"/>
    <w:pPr>
      <w:ind w:firstLine="720"/>
    </w:pPr>
  </w:style>
  <w:style w:type="character" w:customStyle="1" w:styleId="Legal1Cont2Char">
    <w:name w:val="Legal1 Cont 2 Char"/>
    <w:link w:val="Legal1Cont2"/>
    <w:uiPriority w:val="25"/>
    <w:rsid w:val="00DB4F33"/>
    <w:rPr>
      <w:rFonts w:ascii="Times New Roman" w:eastAsia="Calibri" w:hAnsi="Times New Roman" w:cs="Times New Roman"/>
      <w:sz w:val="24"/>
      <w:szCs w:val="24"/>
    </w:rPr>
  </w:style>
  <w:style w:type="paragraph" w:customStyle="1" w:styleId="Legal1Cont3">
    <w:name w:val="Legal1 Cont 3"/>
    <w:basedOn w:val="Legal1Cont2"/>
    <w:link w:val="Legal1Cont3Char"/>
    <w:unhideWhenUsed/>
    <w:rsid w:val="00DB4F33"/>
    <w:pPr>
      <w:ind w:firstLine="1440"/>
    </w:pPr>
  </w:style>
  <w:style w:type="character" w:customStyle="1" w:styleId="Legal1Cont3Char">
    <w:name w:val="Legal1 Cont 3 Char"/>
    <w:link w:val="Legal1Cont3"/>
    <w:rsid w:val="00DB4F33"/>
    <w:rPr>
      <w:rFonts w:ascii="Times New Roman" w:eastAsia="Calibri" w:hAnsi="Times New Roman" w:cs="Times New Roman"/>
      <w:sz w:val="24"/>
      <w:szCs w:val="24"/>
    </w:rPr>
  </w:style>
  <w:style w:type="paragraph" w:customStyle="1" w:styleId="Legal1Cont4">
    <w:name w:val="Legal1 Cont 4"/>
    <w:basedOn w:val="Legal1Cont3"/>
    <w:link w:val="Legal1Cont4Char"/>
    <w:uiPriority w:val="25"/>
    <w:unhideWhenUsed/>
    <w:rsid w:val="00DB4F33"/>
    <w:pPr>
      <w:ind w:firstLine="2160"/>
    </w:pPr>
  </w:style>
  <w:style w:type="character" w:customStyle="1" w:styleId="Legal1Cont4Char">
    <w:name w:val="Legal1 Cont 4 Char"/>
    <w:link w:val="Legal1Cont4"/>
    <w:uiPriority w:val="25"/>
    <w:rsid w:val="00DB4F33"/>
    <w:rPr>
      <w:rFonts w:ascii="Times New Roman" w:eastAsia="Calibri" w:hAnsi="Times New Roman" w:cs="Times New Roman"/>
      <w:sz w:val="24"/>
      <w:szCs w:val="24"/>
    </w:rPr>
  </w:style>
  <w:style w:type="paragraph" w:customStyle="1" w:styleId="Legal1Cont5">
    <w:name w:val="Legal1 Cont 5"/>
    <w:basedOn w:val="Legal1Cont4"/>
    <w:link w:val="Legal1Cont5Char"/>
    <w:uiPriority w:val="25"/>
    <w:unhideWhenUsed/>
    <w:rsid w:val="00DB4F33"/>
    <w:pPr>
      <w:ind w:firstLine="2880"/>
    </w:pPr>
  </w:style>
  <w:style w:type="character" w:customStyle="1" w:styleId="Legal1Cont5Char">
    <w:name w:val="Legal1 Cont 5 Char"/>
    <w:link w:val="Legal1Cont5"/>
    <w:uiPriority w:val="25"/>
    <w:rsid w:val="00DB4F33"/>
    <w:rPr>
      <w:rFonts w:ascii="Times New Roman" w:eastAsia="Calibri" w:hAnsi="Times New Roman" w:cs="Times New Roman"/>
      <w:sz w:val="24"/>
      <w:szCs w:val="24"/>
    </w:rPr>
  </w:style>
  <w:style w:type="paragraph" w:customStyle="1" w:styleId="Legal1Cont6">
    <w:name w:val="Legal1 Cont 6"/>
    <w:basedOn w:val="Legal1Cont5"/>
    <w:link w:val="Legal1Cont6Char"/>
    <w:uiPriority w:val="25"/>
    <w:unhideWhenUsed/>
    <w:rsid w:val="00DB4F33"/>
    <w:pPr>
      <w:ind w:firstLine="3600"/>
    </w:pPr>
  </w:style>
  <w:style w:type="character" w:customStyle="1" w:styleId="Legal1Cont6Char">
    <w:name w:val="Legal1 Cont 6 Char"/>
    <w:link w:val="Legal1Cont6"/>
    <w:uiPriority w:val="25"/>
    <w:rsid w:val="00DB4F33"/>
    <w:rPr>
      <w:rFonts w:ascii="Times New Roman" w:eastAsia="Calibri" w:hAnsi="Times New Roman" w:cs="Times New Roman"/>
      <w:sz w:val="24"/>
      <w:szCs w:val="24"/>
    </w:rPr>
  </w:style>
  <w:style w:type="paragraph" w:customStyle="1" w:styleId="Legal1Cont7">
    <w:name w:val="Legal1 Cont 7"/>
    <w:basedOn w:val="Legal1Cont6"/>
    <w:link w:val="Legal1Cont7Char"/>
    <w:uiPriority w:val="25"/>
    <w:unhideWhenUsed/>
    <w:rsid w:val="00DB4F33"/>
    <w:pPr>
      <w:ind w:firstLine="4320"/>
    </w:pPr>
  </w:style>
  <w:style w:type="character" w:customStyle="1" w:styleId="Legal1Cont7Char">
    <w:name w:val="Legal1 Cont 7 Char"/>
    <w:link w:val="Legal1Cont7"/>
    <w:uiPriority w:val="25"/>
    <w:rsid w:val="00DB4F33"/>
    <w:rPr>
      <w:rFonts w:ascii="Times New Roman" w:eastAsia="Calibri" w:hAnsi="Times New Roman" w:cs="Times New Roman"/>
      <w:sz w:val="24"/>
      <w:szCs w:val="24"/>
    </w:rPr>
  </w:style>
  <w:style w:type="paragraph" w:customStyle="1" w:styleId="Legal1Cont8">
    <w:name w:val="Legal1 Cont 8"/>
    <w:basedOn w:val="Legal1Cont7"/>
    <w:link w:val="Legal1Cont8Char"/>
    <w:uiPriority w:val="25"/>
    <w:unhideWhenUsed/>
    <w:rsid w:val="00DB4F33"/>
    <w:pPr>
      <w:ind w:firstLine="5040"/>
    </w:pPr>
  </w:style>
  <w:style w:type="character" w:customStyle="1" w:styleId="Legal1Cont8Char">
    <w:name w:val="Legal1 Cont 8 Char"/>
    <w:link w:val="Legal1Cont8"/>
    <w:uiPriority w:val="25"/>
    <w:rsid w:val="00DB4F33"/>
    <w:rPr>
      <w:rFonts w:ascii="Times New Roman" w:eastAsia="Calibri" w:hAnsi="Times New Roman" w:cs="Times New Roman"/>
      <w:sz w:val="24"/>
      <w:szCs w:val="24"/>
    </w:rPr>
  </w:style>
  <w:style w:type="paragraph" w:customStyle="1" w:styleId="Legal1Cont9">
    <w:name w:val="Legal1 Cont 9"/>
    <w:basedOn w:val="Legal1Cont8"/>
    <w:link w:val="Legal1Cont9Char"/>
    <w:uiPriority w:val="25"/>
    <w:unhideWhenUsed/>
    <w:rsid w:val="00DB4F33"/>
    <w:pPr>
      <w:ind w:firstLine="5760"/>
    </w:pPr>
  </w:style>
  <w:style w:type="character" w:customStyle="1" w:styleId="Legal1Cont9Char">
    <w:name w:val="Legal1 Cont 9 Char"/>
    <w:link w:val="Legal1Cont9"/>
    <w:uiPriority w:val="25"/>
    <w:rsid w:val="00DB4F33"/>
    <w:rPr>
      <w:rFonts w:ascii="Times New Roman" w:eastAsia="Calibri" w:hAnsi="Times New Roman" w:cs="Times New Roman"/>
      <w:sz w:val="24"/>
      <w:szCs w:val="24"/>
    </w:rPr>
  </w:style>
  <w:style w:type="paragraph" w:customStyle="1" w:styleId="OutlineCont1">
    <w:name w:val="Outline Cont 1"/>
    <w:basedOn w:val="Normal"/>
    <w:link w:val="OutlineCont1Char"/>
    <w:uiPriority w:val="28"/>
    <w:unhideWhenUsed/>
    <w:rsid w:val="00DB4F33"/>
    <w:pPr>
      <w:spacing w:after="240"/>
    </w:pPr>
  </w:style>
  <w:style w:type="character" w:customStyle="1" w:styleId="OutlineCont1Char">
    <w:name w:val="Outline Cont 1 Char"/>
    <w:link w:val="OutlineCont1"/>
    <w:uiPriority w:val="28"/>
    <w:rsid w:val="00DB4F33"/>
    <w:rPr>
      <w:rFonts w:ascii="Times New Roman" w:eastAsia="Calibri" w:hAnsi="Times New Roman" w:cs="Times New Roman"/>
      <w:sz w:val="24"/>
      <w:szCs w:val="24"/>
    </w:rPr>
  </w:style>
  <w:style w:type="paragraph" w:customStyle="1" w:styleId="OutlineCont2">
    <w:name w:val="Outline Cont 2"/>
    <w:basedOn w:val="OutlineCont1"/>
    <w:link w:val="OutlineCont2Char"/>
    <w:uiPriority w:val="28"/>
    <w:unhideWhenUsed/>
    <w:rsid w:val="00DB4F33"/>
    <w:pPr>
      <w:ind w:firstLine="720"/>
    </w:pPr>
  </w:style>
  <w:style w:type="character" w:customStyle="1" w:styleId="OutlineCont2Char">
    <w:name w:val="Outline Cont 2 Char"/>
    <w:link w:val="OutlineCont2"/>
    <w:uiPriority w:val="28"/>
    <w:rsid w:val="00DB4F33"/>
    <w:rPr>
      <w:rFonts w:ascii="Times New Roman" w:eastAsia="Calibri" w:hAnsi="Times New Roman" w:cs="Times New Roman"/>
      <w:sz w:val="24"/>
      <w:szCs w:val="24"/>
    </w:rPr>
  </w:style>
  <w:style w:type="paragraph" w:customStyle="1" w:styleId="OutlineCont3">
    <w:name w:val="Outline Cont 3"/>
    <w:basedOn w:val="OutlineCont2"/>
    <w:link w:val="OutlineCont3Char"/>
    <w:uiPriority w:val="28"/>
    <w:unhideWhenUsed/>
    <w:rsid w:val="00DB4F33"/>
    <w:pPr>
      <w:ind w:firstLine="1440"/>
    </w:pPr>
  </w:style>
  <w:style w:type="character" w:customStyle="1" w:styleId="OutlineCont3Char">
    <w:name w:val="Outline Cont 3 Char"/>
    <w:link w:val="OutlineCont3"/>
    <w:uiPriority w:val="28"/>
    <w:rsid w:val="00DB4F33"/>
    <w:rPr>
      <w:rFonts w:ascii="Times New Roman" w:eastAsia="Calibri" w:hAnsi="Times New Roman" w:cs="Times New Roman"/>
      <w:sz w:val="24"/>
      <w:szCs w:val="24"/>
    </w:rPr>
  </w:style>
  <w:style w:type="paragraph" w:customStyle="1" w:styleId="OutlineCont4">
    <w:name w:val="Outline Cont 4"/>
    <w:basedOn w:val="OutlineCont3"/>
    <w:link w:val="OutlineCont4Char"/>
    <w:uiPriority w:val="28"/>
    <w:unhideWhenUsed/>
    <w:rsid w:val="00DB4F33"/>
    <w:pPr>
      <w:ind w:firstLine="2160"/>
    </w:pPr>
  </w:style>
  <w:style w:type="character" w:customStyle="1" w:styleId="OutlineCont4Char">
    <w:name w:val="Outline Cont 4 Char"/>
    <w:link w:val="OutlineCont4"/>
    <w:uiPriority w:val="28"/>
    <w:rsid w:val="00DB4F33"/>
    <w:rPr>
      <w:rFonts w:ascii="Times New Roman" w:eastAsia="Calibri" w:hAnsi="Times New Roman" w:cs="Times New Roman"/>
      <w:sz w:val="24"/>
      <w:szCs w:val="24"/>
    </w:rPr>
  </w:style>
  <w:style w:type="paragraph" w:customStyle="1" w:styleId="OutlineCont5">
    <w:name w:val="Outline Cont 5"/>
    <w:basedOn w:val="OutlineCont4"/>
    <w:link w:val="OutlineCont5Char"/>
    <w:uiPriority w:val="28"/>
    <w:unhideWhenUsed/>
    <w:rsid w:val="00DB4F33"/>
    <w:pPr>
      <w:ind w:firstLine="2880"/>
    </w:pPr>
  </w:style>
  <w:style w:type="character" w:customStyle="1" w:styleId="OutlineCont5Char">
    <w:name w:val="Outline Cont 5 Char"/>
    <w:link w:val="OutlineCont5"/>
    <w:uiPriority w:val="28"/>
    <w:rsid w:val="00DB4F33"/>
    <w:rPr>
      <w:rFonts w:ascii="Times New Roman" w:eastAsia="Calibri" w:hAnsi="Times New Roman" w:cs="Times New Roman"/>
      <w:sz w:val="24"/>
      <w:szCs w:val="24"/>
    </w:rPr>
  </w:style>
  <w:style w:type="paragraph" w:customStyle="1" w:styleId="OutlineCont6">
    <w:name w:val="Outline Cont 6"/>
    <w:basedOn w:val="OutlineCont5"/>
    <w:link w:val="OutlineCont6Char"/>
    <w:uiPriority w:val="28"/>
    <w:unhideWhenUsed/>
    <w:rsid w:val="00DB4F33"/>
    <w:pPr>
      <w:ind w:firstLine="3600"/>
    </w:pPr>
  </w:style>
  <w:style w:type="character" w:customStyle="1" w:styleId="OutlineCont6Char">
    <w:name w:val="Outline Cont 6 Char"/>
    <w:link w:val="OutlineCont6"/>
    <w:uiPriority w:val="28"/>
    <w:rsid w:val="00DB4F33"/>
    <w:rPr>
      <w:rFonts w:ascii="Times New Roman" w:eastAsia="Calibri" w:hAnsi="Times New Roman" w:cs="Times New Roman"/>
      <w:sz w:val="24"/>
      <w:szCs w:val="24"/>
    </w:rPr>
  </w:style>
  <w:style w:type="paragraph" w:customStyle="1" w:styleId="OutlineCont7">
    <w:name w:val="Outline Cont 7"/>
    <w:basedOn w:val="OutlineCont6"/>
    <w:link w:val="OutlineCont7Char"/>
    <w:uiPriority w:val="28"/>
    <w:unhideWhenUsed/>
    <w:rsid w:val="00DB4F33"/>
    <w:pPr>
      <w:ind w:firstLine="4320"/>
    </w:pPr>
  </w:style>
  <w:style w:type="character" w:customStyle="1" w:styleId="OutlineCont7Char">
    <w:name w:val="Outline Cont 7 Char"/>
    <w:link w:val="OutlineCont7"/>
    <w:uiPriority w:val="28"/>
    <w:rsid w:val="00DB4F33"/>
    <w:rPr>
      <w:rFonts w:ascii="Times New Roman" w:eastAsia="Calibri" w:hAnsi="Times New Roman" w:cs="Times New Roman"/>
      <w:sz w:val="24"/>
      <w:szCs w:val="24"/>
    </w:rPr>
  </w:style>
  <w:style w:type="paragraph" w:customStyle="1" w:styleId="OutlineCont8">
    <w:name w:val="Outline Cont 8"/>
    <w:basedOn w:val="OutlineCont7"/>
    <w:link w:val="OutlineCont8Char"/>
    <w:uiPriority w:val="28"/>
    <w:unhideWhenUsed/>
    <w:rsid w:val="00DB4F33"/>
    <w:pPr>
      <w:ind w:firstLine="5040"/>
    </w:pPr>
  </w:style>
  <w:style w:type="character" w:customStyle="1" w:styleId="OutlineCont8Char">
    <w:name w:val="Outline Cont 8 Char"/>
    <w:link w:val="OutlineCont8"/>
    <w:uiPriority w:val="28"/>
    <w:rsid w:val="00DB4F33"/>
    <w:rPr>
      <w:rFonts w:ascii="Times New Roman" w:eastAsia="Calibri" w:hAnsi="Times New Roman" w:cs="Times New Roman"/>
      <w:sz w:val="24"/>
      <w:szCs w:val="24"/>
    </w:rPr>
  </w:style>
  <w:style w:type="paragraph" w:customStyle="1" w:styleId="OutlineCont9">
    <w:name w:val="Outline Cont 9"/>
    <w:basedOn w:val="OutlineCont8"/>
    <w:link w:val="OutlineCont9Char"/>
    <w:uiPriority w:val="28"/>
    <w:unhideWhenUsed/>
    <w:rsid w:val="00DB4F33"/>
    <w:pPr>
      <w:ind w:firstLine="5760"/>
    </w:pPr>
  </w:style>
  <w:style w:type="character" w:customStyle="1" w:styleId="OutlineCont9Char">
    <w:name w:val="Outline Cont 9 Char"/>
    <w:link w:val="OutlineCont9"/>
    <w:uiPriority w:val="28"/>
    <w:rsid w:val="00DB4F33"/>
    <w:rPr>
      <w:rFonts w:ascii="Times New Roman" w:eastAsia="Calibri" w:hAnsi="Times New Roman" w:cs="Times New Roman"/>
      <w:sz w:val="24"/>
      <w:szCs w:val="24"/>
    </w:rPr>
  </w:style>
  <w:style w:type="paragraph" w:customStyle="1" w:styleId="ParagraphCont1">
    <w:name w:val="Paragraph Cont 1"/>
    <w:basedOn w:val="Normal"/>
    <w:link w:val="ParagraphCont1Char"/>
    <w:uiPriority w:val="29"/>
    <w:unhideWhenUsed/>
    <w:rsid w:val="00DB4F33"/>
    <w:pPr>
      <w:spacing w:after="240"/>
      <w:ind w:firstLine="720"/>
    </w:pPr>
  </w:style>
  <w:style w:type="character" w:customStyle="1" w:styleId="ParagraphCont1Char">
    <w:name w:val="Paragraph Cont 1 Char"/>
    <w:link w:val="ParagraphCont1"/>
    <w:uiPriority w:val="29"/>
    <w:rsid w:val="00DB4F33"/>
    <w:rPr>
      <w:rFonts w:ascii="Times New Roman" w:eastAsia="Calibri" w:hAnsi="Times New Roman" w:cs="Times New Roman"/>
      <w:sz w:val="24"/>
      <w:szCs w:val="24"/>
    </w:rPr>
  </w:style>
  <w:style w:type="paragraph" w:customStyle="1" w:styleId="ParagraphCont2">
    <w:name w:val="Paragraph Cont 2"/>
    <w:basedOn w:val="ParagraphCont1"/>
    <w:link w:val="ParagraphCont2Char"/>
    <w:uiPriority w:val="29"/>
    <w:unhideWhenUsed/>
    <w:rsid w:val="00DB4F33"/>
    <w:pPr>
      <w:ind w:firstLine="1440"/>
    </w:pPr>
  </w:style>
  <w:style w:type="character" w:customStyle="1" w:styleId="ParagraphCont2Char">
    <w:name w:val="Paragraph Cont 2 Char"/>
    <w:link w:val="ParagraphCont2"/>
    <w:uiPriority w:val="29"/>
    <w:rsid w:val="00DB4F33"/>
    <w:rPr>
      <w:rFonts w:ascii="Times New Roman" w:eastAsia="Calibri" w:hAnsi="Times New Roman" w:cs="Times New Roman"/>
      <w:sz w:val="24"/>
      <w:szCs w:val="24"/>
    </w:rPr>
  </w:style>
  <w:style w:type="paragraph" w:customStyle="1" w:styleId="ParagraphCont3">
    <w:name w:val="Paragraph Cont 3"/>
    <w:basedOn w:val="ParagraphCont2"/>
    <w:link w:val="ParagraphCont3Char"/>
    <w:uiPriority w:val="29"/>
    <w:unhideWhenUsed/>
    <w:rsid w:val="00DB4F33"/>
    <w:pPr>
      <w:ind w:firstLine="2160"/>
    </w:pPr>
  </w:style>
  <w:style w:type="character" w:customStyle="1" w:styleId="ParagraphCont3Char">
    <w:name w:val="Paragraph Cont 3 Char"/>
    <w:link w:val="ParagraphCont3"/>
    <w:uiPriority w:val="29"/>
    <w:rsid w:val="00DB4F33"/>
    <w:rPr>
      <w:rFonts w:ascii="Times New Roman" w:eastAsia="Calibri" w:hAnsi="Times New Roman" w:cs="Times New Roman"/>
      <w:sz w:val="24"/>
      <w:szCs w:val="24"/>
    </w:rPr>
  </w:style>
  <w:style w:type="paragraph" w:customStyle="1" w:styleId="ParagraphCont4">
    <w:name w:val="Paragraph Cont 4"/>
    <w:basedOn w:val="ParagraphCont3"/>
    <w:link w:val="ParagraphCont4Char"/>
    <w:uiPriority w:val="29"/>
    <w:unhideWhenUsed/>
    <w:rsid w:val="00DB4F33"/>
    <w:pPr>
      <w:ind w:firstLine="2880"/>
    </w:pPr>
  </w:style>
  <w:style w:type="character" w:customStyle="1" w:styleId="ParagraphCont4Char">
    <w:name w:val="Paragraph Cont 4 Char"/>
    <w:link w:val="ParagraphCont4"/>
    <w:uiPriority w:val="29"/>
    <w:rsid w:val="00DB4F33"/>
    <w:rPr>
      <w:rFonts w:ascii="Times New Roman" w:eastAsia="Calibri" w:hAnsi="Times New Roman" w:cs="Times New Roman"/>
      <w:sz w:val="24"/>
      <w:szCs w:val="24"/>
    </w:rPr>
  </w:style>
  <w:style w:type="paragraph" w:customStyle="1" w:styleId="ParagraphCont5">
    <w:name w:val="Paragraph Cont 5"/>
    <w:basedOn w:val="ParagraphCont4"/>
    <w:link w:val="ParagraphCont5Char"/>
    <w:uiPriority w:val="29"/>
    <w:unhideWhenUsed/>
    <w:rsid w:val="00DB4F33"/>
    <w:pPr>
      <w:ind w:firstLine="3600"/>
    </w:pPr>
  </w:style>
  <w:style w:type="character" w:customStyle="1" w:styleId="ParagraphCont5Char">
    <w:name w:val="Paragraph Cont 5 Char"/>
    <w:link w:val="ParagraphCont5"/>
    <w:uiPriority w:val="29"/>
    <w:rsid w:val="00DB4F33"/>
    <w:rPr>
      <w:rFonts w:ascii="Times New Roman" w:eastAsia="Calibri" w:hAnsi="Times New Roman" w:cs="Times New Roman"/>
      <w:sz w:val="24"/>
      <w:szCs w:val="24"/>
    </w:rPr>
  </w:style>
  <w:style w:type="paragraph" w:customStyle="1" w:styleId="ParagraphCont6">
    <w:name w:val="Paragraph Cont 6"/>
    <w:basedOn w:val="ParagraphCont5"/>
    <w:link w:val="ParagraphCont6Char"/>
    <w:uiPriority w:val="29"/>
    <w:unhideWhenUsed/>
    <w:rsid w:val="00DB4F33"/>
    <w:pPr>
      <w:ind w:firstLine="4320"/>
    </w:pPr>
  </w:style>
  <w:style w:type="character" w:customStyle="1" w:styleId="ParagraphCont6Char">
    <w:name w:val="Paragraph Cont 6 Char"/>
    <w:link w:val="ParagraphCont6"/>
    <w:uiPriority w:val="29"/>
    <w:rsid w:val="00DB4F33"/>
    <w:rPr>
      <w:rFonts w:ascii="Times New Roman" w:eastAsia="Calibri" w:hAnsi="Times New Roman" w:cs="Times New Roman"/>
      <w:sz w:val="24"/>
      <w:szCs w:val="24"/>
    </w:rPr>
  </w:style>
  <w:style w:type="paragraph" w:customStyle="1" w:styleId="ParagraphCont7">
    <w:name w:val="Paragraph Cont 7"/>
    <w:basedOn w:val="ParagraphCont6"/>
    <w:link w:val="ParagraphCont7Char"/>
    <w:uiPriority w:val="29"/>
    <w:unhideWhenUsed/>
    <w:rsid w:val="00DB4F33"/>
    <w:pPr>
      <w:ind w:firstLine="5040"/>
    </w:pPr>
  </w:style>
  <w:style w:type="character" w:customStyle="1" w:styleId="ParagraphCont7Char">
    <w:name w:val="Paragraph Cont 7 Char"/>
    <w:link w:val="ParagraphCont7"/>
    <w:uiPriority w:val="29"/>
    <w:rsid w:val="00DB4F33"/>
    <w:rPr>
      <w:rFonts w:ascii="Times New Roman" w:eastAsia="Calibri" w:hAnsi="Times New Roman" w:cs="Times New Roman"/>
      <w:sz w:val="24"/>
      <w:szCs w:val="24"/>
    </w:rPr>
  </w:style>
  <w:style w:type="paragraph" w:customStyle="1" w:styleId="ParagraphCont8">
    <w:name w:val="Paragraph Cont 8"/>
    <w:basedOn w:val="ParagraphCont7"/>
    <w:link w:val="ParagraphCont8Char"/>
    <w:uiPriority w:val="29"/>
    <w:unhideWhenUsed/>
    <w:rsid w:val="00DB4F33"/>
    <w:pPr>
      <w:ind w:firstLine="5760"/>
    </w:pPr>
  </w:style>
  <w:style w:type="character" w:customStyle="1" w:styleId="ParagraphCont8Char">
    <w:name w:val="Paragraph Cont 8 Char"/>
    <w:link w:val="ParagraphCont8"/>
    <w:uiPriority w:val="29"/>
    <w:rsid w:val="00DB4F33"/>
    <w:rPr>
      <w:rFonts w:ascii="Times New Roman" w:eastAsia="Calibri" w:hAnsi="Times New Roman" w:cs="Times New Roman"/>
      <w:sz w:val="24"/>
      <w:szCs w:val="24"/>
    </w:rPr>
  </w:style>
  <w:style w:type="paragraph" w:customStyle="1" w:styleId="ParagraphCont9">
    <w:name w:val="Paragraph Cont 9"/>
    <w:basedOn w:val="ParagraphCont8"/>
    <w:link w:val="ParagraphCont9Char"/>
    <w:uiPriority w:val="29"/>
    <w:unhideWhenUsed/>
    <w:rsid w:val="00DB4F33"/>
    <w:pPr>
      <w:ind w:firstLine="6480"/>
    </w:pPr>
  </w:style>
  <w:style w:type="character" w:customStyle="1" w:styleId="ParagraphCont9Char">
    <w:name w:val="Paragraph Cont 9 Char"/>
    <w:link w:val="ParagraphCont9"/>
    <w:uiPriority w:val="29"/>
    <w:rsid w:val="00DB4F33"/>
    <w:rPr>
      <w:rFonts w:ascii="Times New Roman" w:eastAsia="Calibri" w:hAnsi="Times New Roman" w:cs="Times New Roman"/>
      <w:sz w:val="24"/>
      <w:szCs w:val="24"/>
    </w:rPr>
  </w:style>
  <w:style w:type="paragraph" w:customStyle="1" w:styleId="PleadingCont1">
    <w:name w:val="Pleading Cont 1"/>
    <w:basedOn w:val="Normal"/>
    <w:link w:val="PleadingCont1Char"/>
    <w:uiPriority w:val="30"/>
    <w:unhideWhenUsed/>
    <w:rsid w:val="00DB4F33"/>
    <w:pPr>
      <w:spacing w:after="240"/>
      <w:ind w:firstLine="720"/>
    </w:pPr>
    <w:rPr>
      <w:b/>
      <w:caps/>
      <w:u w:val="single"/>
    </w:rPr>
  </w:style>
  <w:style w:type="character" w:customStyle="1" w:styleId="PleadingCont1Char">
    <w:name w:val="Pleading Cont 1 Char"/>
    <w:link w:val="PleadingCont1"/>
    <w:uiPriority w:val="30"/>
    <w:rsid w:val="00DB4F33"/>
    <w:rPr>
      <w:rFonts w:ascii="Times New Roman" w:eastAsia="Calibri" w:hAnsi="Times New Roman" w:cs="Times New Roman"/>
      <w:b/>
      <w:caps/>
      <w:sz w:val="24"/>
      <w:szCs w:val="24"/>
      <w:u w:val="single"/>
    </w:rPr>
  </w:style>
  <w:style w:type="paragraph" w:customStyle="1" w:styleId="PleadingCont2">
    <w:name w:val="Pleading Cont 2"/>
    <w:basedOn w:val="PleadingCont1"/>
    <w:link w:val="PleadingCont2Char"/>
    <w:uiPriority w:val="30"/>
    <w:unhideWhenUsed/>
    <w:rsid w:val="00DB4F33"/>
    <w:pPr>
      <w:ind w:left="720" w:firstLine="0"/>
    </w:pPr>
    <w:rPr>
      <w:caps w:val="0"/>
    </w:rPr>
  </w:style>
  <w:style w:type="character" w:customStyle="1" w:styleId="PleadingCont2Char">
    <w:name w:val="Pleading Cont 2 Char"/>
    <w:link w:val="PleadingCont2"/>
    <w:uiPriority w:val="30"/>
    <w:rsid w:val="00DB4F33"/>
    <w:rPr>
      <w:rFonts w:ascii="Times New Roman" w:eastAsia="Calibri" w:hAnsi="Times New Roman" w:cs="Times New Roman"/>
      <w:b/>
      <w:sz w:val="24"/>
      <w:szCs w:val="24"/>
      <w:u w:val="single"/>
    </w:rPr>
  </w:style>
  <w:style w:type="paragraph" w:customStyle="1" w:styleId="PleadingCont3">
    <w:name w:val="Pleading Cont 3"/>
    <w:basedOn w:val="PleadingCont2"/>
    <w:link w:val="PleadingCont3Char"/>
    <w:uiPriority w:val="30"/>
    <w:unhideWhenUsed/>
    <w:rsid w:val="00DB4F33"/>
    <w:pPr>
      <w:ind w:left="1440"/>
    </w:pPr>
    <w:rPr>
      <w:b w:val="0"/>
      <w:u w:val="none"/>
    </w:rPr>
  </w:style>
  <w:style w:type="character" w:customStyle="1" w:styleId="PleadingCont3Char">
    <w:name w:val="Pleading Cont 3 Char"/>
    <w:link w:val="PleadingCont3"/>
    <w:uiPriority w:val="30"/>
    <w:rsid w:val="00DB4F33"/>
    <w:rPr>
      <w:rFonts w:ascii="Times New Roman" w:eastAsia="Calibri" w:hAnsi="Times New Roman" w:cs="Times New Roman"/>
      <w:sz w:val="24"/>
      <w:szCs w:val="24"/>
    </w:rPr>
  </w:style>
  <w:style w:type="paragraph" w:customStyle="1" w:styleId="PleadingCont4">
    <w:name w:val="Pleading Cont 4"/>
    <w:basedOn w:val="PleadingCont3"/>
    <w:link w:val="PleadingCont4Char"/>
    <w:uiPriority w:val="30"/>
    <w:unhideWhenUsed/>
    <w:rsid w:val="00DB4F33"/>
    <w:pPr>
      <w:ind w:left="2160"/>
    </w:pPr>
  </w:style>
  <w:style w:type="character" w:customStyle="1" w:styleId="PleadingCont4Char">
    <w:name w:val="Pleading Cont 4 Char"/>
    <w:link w:val="PleadingCont4"/>
    <w:uiPriority w:val="30"/>
    <w:rsid w:val="00DB4F33"/>
    <w:rPr>
      <w:rFonts w:ascii="Times New Roman" w:eastAsia="Calibri" w:hAnsi="Times New Roman" w:cs="Times New Roman"/>
      <w:sz w:val="24"/>
      <w:szCs w:val="24"/>
    </w:rPr>
  </w:style>
  <w:style w:type="paragraph" w:customStyle="1" w:styleId="PleadingCont5">
    <w:name w:val="Pleading Cont 5"/>
    <w:basedOn w:val="PleadingCont4"/>
    <w:link w:val="PleadingCont5Char"/>
    <w:uiPriority w:val="30"/>
    <w:unhideWhenUsed/>
    <w:rsid w:val="00DB4F33"/>
    <w:pPr>
      <w:ind w:left="2880"/>
    </w:pPr>
  </w:style>
  <w:style w:type="character" w:customStyle="1" w:styleId="PleadingCont5Char">
    <w:name w:val="Pleading Cont 5 Char"/>
    <w:link w:val="PleadingCont5"/>
    <w:uiPriority w:val="30"/>
    <w:rsid w:val="00DB4F33"/>
    <w:rPr>
      <w:rFonts w:ascii="Times New Roman" w:eastAsia="Calibri" w:hAnsi="Times New Roman" w:cs="Times New Roman"/>
      <w:sz w:val="24"/>
      <w:szCs w:val="24"/>
    </w:rPr>
  </w:style>
  <w:style w:type="paragraph" w:customStyle="1" w:styleId="PleadingCont6">
    <w:name w:val="Pleading Cont 6"/>
    <w:basedOn w:val="PleadingCont5"/>
    <w:link w:val="PleadingCont6Char"/>
    <w:uiPriority w:val="30"/>
    <w:unhideWhenUsed/>
    <w:rsid w:val="00DB4F33"/>
    <w:pPr>
      <w:ind w:left="3600"/>
    </w:pPr>
  </w:style>
  <w:style w:type="character" w:customStyle="1" w:styleId="PleadingCont6Char">
    <w:name w:val="Pleading Cont 6 Char"/>
    <w:link w:val="PleadingCont6"/>
    <w:uiPriority w:val="30"/>
    <w:rsid w:val="00DB4F33"/>
    <w:rPr>
      <w:rFonts w:ascii="Times New Roman" w:eastAsia="Calibri" w:hAnsi="Times New Roman" w:cs="Times New Roman"/>
      <w:sz w:val="24"/>
      <w:szCs w:val="24"/>
    </w:rPr>
  </w:style>
  <w:style w:type="paragraph" w:customStyle="1" w:styleId="PleadingCont7">
    <w:name w:val="Pleading Cont 7"/>
    <w:basedOn w:val="PleadingCont6"/>
    <w:link w:val="PleadingCont7Char"/>
    <w:uiPriority w:val="30"/>
    <w:unhideWhenUsed/>
    <w:rsid w:val="00DB4F33"/>
    <w:pPr>
      <w:ind w:left="4320"/>
    </w:pPr>
  </w:style>
  <w:style w:type="character" w:customStyle="1" w:styleId="PleadingCont7Char">
    <w:name w:val="Pleading Cont 7 Char"/>
    <w:link w:val="PleadingCont7"/>
    <w:uiPriority w:val="30"/>
    <w:rsid w:val="00DB4F33"/>
    <w:rPr>
      <w:rFonts w:ascii="Times New Roman" w:eastAsia="Calibri" w:hAnsi="Times New Roman" w:cs="Times New Roman"/>
      <w:sz w:val="24"/>
      <w:szCs w:val="24"/>
    </w:rPr>
  </w:style>
  <w:style w:type="paragraph" w:customStyle="1" w:styleId="PleadingCont8">
    <w:name w:val="Pleading Cont 8"/>
    <w:basedOn w:val="PleadingCont7"/>
    <w:link w:val="PleadingCont8Char"/>
    <w:uiPriority w:val="30"/>
    <w:unhideWhenUsed/>
    <w:rsid w:val="00DB4F33"/>
    <w:pPr>
      <w:ind w:left="5040"/>
    </w:pPr>
  </w:style>
  <w:style w:type="character" w:customStyle="1" w:styleId="PleadingCont8Char">
    <w:name w:val="Pleading Cont 8 Char"/>
    <w:link w:val="PleadingCont8"/>
    <w:uiPriority w:val="30"/>
    <w:rsid w:val="00DB4F33"/>
    <w:rPr>
      <w:rFonts w:ascii="Times New Roman" w:eastAsia="Calibri" w:hAnsi="Times New Roman" w:cs="Times New Roman"/>
      <w:sz w:val="24"/>
      <w:szCs w:val="24"/>
    </w:rPr>
  </w:style>
  <w:style w:type="paragraph" w:customStyle="1" w:styleId="PleadingCont9">
    <w:name w:val="Pleading Cont 9"/>
    <w:basedOn w:val="PleadingCont8"/>
    <w:link w:val="PleadingCont9Char"/>
    <w:uiPriority w:val="30"/>
    <w:unhideWhenUsed/>
    <w:rsid w:val="00DB4F33"/>
    <w:pPr>
      <w:ind w:left="5760"/>
    </w:pPr>
  </w:style>
  <w:style w:type="character" w:customStyle="1" w:styleId="PleadingCont9Char">
    <w:name w:val="Pleading Cont 9 Char"/>
    <w:link w:val="PleadingCont9"/>
    <w:uiPriority w:val="30"/>
    <w:rsid w:val="00DB4F33"/>
    <w:rPr>
      <w:rFonts w:ascii="Times New Roman" w:eastAsia="Calibri" w:hAnsi="Times New Roman" w:cs="Times New Roman"/>
      <w:sz w:val="24"/>
      <w:szCs w:val="24"/>
    </w:rPr>
  </w:style>
  <w:style w:type="paragraph" w:customStyle="1" w:styleId="RunInCont1">
    <w:name w:val="RunIn Cont 1"/>
    <w:basedOn w:val="Normal"/>
    <w:uiPriority w:val="31"/>
    <w:unhideWhenUsed/>
    <w:rsid w:val="00DB4F33"/>
    <w:pPr>
      <w:spacing w:after="240"/>
    </w:pPr>
    <w:rPr>
      <w:szCs w:val="20"/>
    </w:rPr>
  </w:style>
  <w:style w:type="paragraph" w:customStyle="1" w:styleId="RunInCont2">
    <w:name w:val="RunIn Cont 2"/>
    <w:basedOn w:val="RunInCont1"/>
    <w:uiPriority w:val="31"/>
    <w:unhideWhenUsed/>
    <w:rsid w:val="00DB4F33"/>
  </w:style>
  <w:style w:type="paragraph" w:customStyle="1" w:styleId="RunInCont3">
    <w:name w:val="RunIn Cont 3"/>
    <w:basedOn w:val="RunInCont2"/>
    <w:uiPriority w:val="31"/>
    <w:unhideWhenUsed/>
    <w:rsid w:val="00DB4F33"/>
    <w:pPr>
      <w:ind w:firstLine="720"/>
    </w:pPr>
  </w:style>
  <w:style w:type="paragraph" w:customStyle="1" w:styleId="RunInCont4">
    <w:name w:val="RunIn Cont 4"/>
    <w:basedOn w:val="RunInCont3"/>
    <w:uiPriority w:val="31"/>
    <w:unhideWhenUsed/>
    <w:rsid w:val="00DB4F33"/>
    <w:pPr>
      <w:ind w:firstLine="1440"/>
    </w:pPr>
  </w:style>
  <w:style w:type="paragraph" w:customStyle="1" w:styleId="RunInCont5">
    <w:name w:val="RunIn Cont 5"/>
    <w:basedOn w:val="RunInCont4"/>
    <w:uiPriority w:val="31"/>
    <w:unhideWhenUsed/>
    <w:rsid w:val="00DB4F33"/>
    <w:pPr>
      <w:ind w:firstLine="2160"/>
    </w:pPr>
  </w:style>
  <w:style w:type="paragraph" w:customStyle="1" w:styleId="RunInCont6">
    <w:name w:val="RunIn Cont 6"/>
    <w:basedOn w:val="RunInCont5"/>
    <w:uiPriority w:val="31"/>
    <w:unhideWhenUsed/>
    <w:rsid w:val="00DB4F33"/>
    <w:pPr>
      <w:ind w:firstLine="2880"/>
    </w:pPr>
  </w:style>
  <w:style w:type="paragraph" w:customStyle="1" w:styleId="RunInCont7">
    <w:name w:val="RunIn Cont 7"/>
    <w:basedOn w:val="RunInCont6"/>
    <w:uiPriority w:val="31"/>
    <w:unhideWhenUsed/>
    <w:rsid w:val="00DB4F33"/>
    <w:pPr>
      <w:ind w:firstLine="3600"/>
    </w:pPr>
  </w:style>
  <w:style w:type="paragraph" w:customStyle="1" w:styleId="RunInCont8">
    <w:name w:val="RunIn Cont 8"/>
    <w:basedOn w:val="RunInCont7"/>
    <w:uiPriority w:val="31"/>
    <w:unhideWhenUsed/>
    <w:rsid w:val="00DB4F33"/>
    <w:pPr>
      <w:ind w:firstLine="4320"/>
    </w:pPr>
  </w:style>
  <w:style w:type="paragraph" w:customStyle="1" w:styleId="RunInCont9">
    <w:name w:val="RunIn Cont 9"/>
    <w:basedOn w:val="RunInCont8"/>
    <w:uiPriority w:val="31"/>
    <w:unhideWhenUsed/>
    <w:rsid w:val="00DB4F33"/>
    <w:pPr>
      <w:ind w:firstLine="5040"/>
    </w:pPr>
  </w:style>
  <w:style w:type="paragraph" w:customStyle="1" w:styleId="RunIn1">
    <w:name w:val="RunIn 1"/>
    <w:basedOn w:val="Normal"/>
    <w:next w:val="RunInCont1"/>
    <w:uiPriority w:val="31"/>
    <w:unhideWhenUsed/>
    <w:rsid w:val="00DB4F33"/>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rsid w:val="00DB4F33"/>
    <w:pPr>
      <w:keepNext w:val="0"/>
      <w:keepLines w:val="0"/>
      <w:numPr>
        <w:ilvl w:val="1"/>
      </w:numPr>
      <w:jc w:val="left"/>
      <w:outlineLvl w:val="1"/>
    </w:pPr>
  </w:style>
  <w:style w:type="paragraph" w:customStyle="1" w:styleId="RunIn3">
    <w:name w:val="RunIn 3"/>
    <w:basedOn w:val="RunIn2"/>
    <w:next w:val="RunInCont3"/>
    <w:uiPriority w:val="31"/>
    <w:unhideWhenUsed/>
    <w:rsid w:val="00DB4F33"/>
    <w:pPr>
      <w:numPr>
        <w:ilvl w:val="2"/>
      </w:numPr>
      <w:outlineLvl w:val="2"/>
    </w:pPr>
  </w:style>
  <w:style w:type="paragraph" w:customStyle="1" w:styleId="RunIn4">
    <w:name w:val="RunIn 4"/>
    <w:basedOn w:val="RunIn3"/>
    <w:next w:val="RunInCont4"/>
    <w:uiPriority w:val="31"/>
    <w:unhideWhenUsed/>
    <w:rsid w:val="00DB4F33"/>
    <w:pPr>
      <w:numPr>
        <w:ilvl w:val="3"/>
      </w:numPr>
      <w:outlineLvl w:val="3"/>
    </w:pPr>
  </w:style>
  <w:style w:type="paragraph" w:customStyle="1" w:styleId="RunIn5">
    <w:name w:val="RunIn 5"/>
    <w:basedOn w:val="RunIn4"/>
    <w:next w:val="RunInCont5"/>
    <w:uiPriority w:val="31"/>
    <w:unhideWhenUsed/>
    <w:rsid w:val="00DB4F33"/>
    <w:pPr>
      <w:numPr>
        <w:ilvl w:val="4"/>
      </w:numPr>
      <w:outlineLvl w:val="4"/>
    </w:pPr>
  </w:style>
  <w:style w:type="paragraph" w:customStyle="1" w:styleId="RunIn6">
    <w:name w:val="RunIn 6"/>
    <w:basedOn w:val="RunIn5"/>
    <w:next w:val="RunInCont6"/>
    <w:uiPriority w:val="31"/>
    <w:unhideWhenUsed/>
    <w:rsid w:val="00DB4F33"/>
    <w:pPr>
      <w:numPr>
        <w:ilvl w:val="5"/>
      </w:numPr>
      <w:outlineLvl w:val="5"/>
    </w:pPr>
  </w:style>
  <w:style w:type="paragraph" w:customStyle="1" w:styleId="RunIn7">
    <w:name w:val="RunIn 7"/>
    <w:basedOn w:val="RunIn6"/>
    <w:next w:val="RunInCont7"/>
    <w:uiPriority w:val="31"/>
    <w:unhideWhenUsed/>
    <w:rsid w:val="00DB4F33"/>
    <w:pPr>
      <w:numPr>
        <w:ilvl w:val="6"/>
      </w:numPr>
      <w:outlineLvl w:val="6"/>
    </w:pPr>
  </w:style>
  <w:style w:type="paragraph" w:customStyle="1" w:styleId="RunIn8">
    <w:name w:val="RunIn 8"/>
    <w:basedOn w:val="RunIn7"/>
    <w:next w:val="RunInCont8"/>
    <w:uiPriority w:val="31"/>
    <w:unhideWhenUsed/>
    <w:rsid w:val="00DB4F33"/>
    <w:pPr>
      <w:numPr>
        <w:ilvl w:val="7"/>
      </w:numPr>
      <w:outlineLvl w:val="7"/>
    </w:pPr>
  </w:style>
  <w:style w:type="paragraph" w:customStyle="1" w:styleId="RunIn9">
    <w:name w:val="RunIn 9"/>
    <w:basedOn w:val="RunIn8"/>
    <w:next w:val="RunInCont9"/>
    <w:uiPriority w:val="31"/>
    <w:unhideWhenUsed/>
    <w:rsid w:val="00DB4F33"/>
    <w:pPr>
      <w:numPr>
        <w:ilvl w:val="8"/>
      </w:numPr>
      <w:outlineLvl w:val="8"/>
    </w:pPr>
  </w:style>
  <w:style w:type="paragraph" w:customStyle="1" w:styleId="TabbedCont1">
    <w:name w:val="Tabbed Cont 1"/>
    <w:basedOn w:val="Normal"/>
    <w:link w:val="TabbedCont1Char"/>
    <w:uiPriority w:val="32"/>
    <w:unhideWhenUsed/>
    <w:rsid w:val="00DB4F33"/>
    <w:pPr>
      <w:spacing w:after="240"/>
      <w:ind w:firstLine="720"/>
    </w:pPr>
  </w:style>
  <w:style w:type="character" w:customStyle="1" w:styleId="TabbedCont1Char">
    <w:name w:val="Tabbed Cont 1 Char"/>
    <w:link w:val="TabbedCont1"/>
    <w:uiPriority w:val="32"/>
    <w:rsid w:val="00DB4F33"/>
    <w:rPr>
      <w:rFonts w:ascii="Times New Roman" w:eastAsia="Calibri" w:hAnsi="Times New Roman" w:cs="Times New Roman"/>
      <w:sz w:val="24"/>
      <w:szCs w:val="24"/>
    </w:rPr>
  </w:style>
  <w:style w:type="paragraph" w:customStyle="1" w:styleId="TabbedCont2">
    <w:name w:val="Tabbed Cont 2"/>
    <w:basedOn w:val="TabbedCont1"/>
    <w:link w:val="TabbedCont2Char"/>
    <w:uiPriority w:val="32"/>
    <w:unhideWhenUsed/>
    <w:rsid w:val="00DB4F33"/>
    <w:pPr>
      <w:ind w:firstLine="1440"/>
    </w:pPr>
  </w:style>
  <w:style w:type="character" w:customStyle="1" w:styleId="TabbedCont2Char">
    <w:name w:val="Tabbed Cont 2 Char"/>
    <w:link w:val="TabbedCont2"/>
    <w:uiPriority w:val="32"/>
    <w:rsid w:val="00DB4F33"/>
    <w:rPr>
      <w:rFonts w:ascii="Times New Roman" w:eastAsia="Calibri" w:hAnsi="Times New Roman" w:cs="Times New Roman"/>
      <w:sz w:val="24"/>
      <w:szCs w:val="24"/>
    </w:rPr>
  </w:style>
  <w:style w:type="paragraph" w:customStyle="1" w:styleId="TabbedCont3">
    <w:name w:val="Tabbed Cont 3"/>
    <w:basedOn w:val="TabbedCont2"/>
    <w:link w:val="TabbedCont3Char"/>
    <w:uiPriority w:val="32"/>
    <w:unhideWhenUsed/>
    <w:rsid w:val="00DB4F33"/>
    <w:pPr>
      <w:ind w:firstLine="2160"/>
    </w:pPr>
  </w:style>
  <w:style w:type="character" w:customStyle="1" w:styleId="TabbedCont3Char">
    <w:name w:val="Tabbed Cont 3 Char"/>
    <w:link w:val="TabbedCont3"/>
    <w:uiPriority w:val="32"/>
    <w:rsid w:val="00DB4F33"/>
    <w:rPr>
      <w:rFonts w:ascii="Times New Roman" w:eastAsia="Calibri" w:hAnsi="Times New Roman" w:cs="Times New Roman"/>
      <w:sz w:val="24"/>
      <w:szCs w:val="24"/>
    </w:rPr>
  </w:style>
  <w:style w:type="paragraph" w:customStyle="1" w:styleId="TabbedCont4">
    <w:name w:val="Tabbed Cont 4"/>
    <w:basedOn w:val="TabbedCont3"/>
    <w:link w:val="TabbedCont4Char"/>
    <w:uiPriority w:val="32"/>
    <w:unhideWhenUsed/>
    <w:rsid w:val="00DB4F33"/>
    <w:pPr>
      <w:ind w:firstLine="2880"/>
    </w:pPr>
  </w:style>
  <w:style w:type="character" w:customStyle="1" w:styleId="TabbedCont4Char">
    <w:name w:val="Tabbed Cont 4 Char"/>
    <w:link w:val="TabbedCont4"/>
    <w:uiPriority w:val="32"/>
    <w:rsid w:val="00DB4F33"/>
    <w:rPr>
      <w:rFonts w:ascii="Times New Roman" w:eastAsia="Calibri" w:hAnsi="Times New Roman" w:cs="Times New Roman"/>
      <w:sz w:val="24"/>
      <w:szCs w:val="24"/>
    </w:rPr>
  </w:style>
  <w:style w:type="paragraph" w:customStyle="1" w:styleId="TabbedCont5">
    <w:name w:val="Tabbed Cont 5"/>
    <w:basedOn w:val="TabbedCont4"/>
    <w:link w:val="TabbedCont5Char"/>
    <w:uiPriority w:val="32"/>
    <w:unhideWhenUsed/>
    <w:rsid w:val="00DB4F33"/>
    <w:pPr>
      <w:ind w:firstLine="3600"/>
    </w:pPr>
  </w:style>
  <w:style w:type="character" w:customStyle="1" w:styleId="TabbedCont5Char">
    <w:name w:val="Tabbed Cont 5 Char"/>
    <w:link w:val="TabbedCont5"/>
    <w:uiPriority w:val="32"/>
    <w:rsid w:val="00DB4F33"/>
    <w:rPr>
      <w:rFonts w:ascii="Times New Roman" w:eastAsia="Calibri" w:hAnsi="Times New Roman" w:cs="Times New Roman"/>
      <w:sz w:val="24"/>
      <w:szCs w:val="24"/>
    </w:rPr>
  </w:style>
  <w:style w:type="paragraph" w:customStyle="1" w:styleId="TabbedCont6">
    <w:name w:val="Tabbed Cont 6"/>
    <w:basedOn w:val="TabbedCont5"/>
    <w:link w:val="TabbedCont6Char"/>
    <w:uiPriority w:val="32"/>
    <w:unhideWhenUsed/>
    <w:rsid w:val="00DB4F33"/>
    <w:pPr>
      <w:ind w:firstLine="4320"/>
    </w:pPr>
  </w:style>
  <w:style w:type="character" w:customStyle="1" w:styleId="TabbedCont6Char">
    <w:name w:val="Tabbed Cont 6 Char"/>
    <w:link w:val="TabbedCont6"/>
    <w:uiPriority w:val="32"/>
    <w:rsid w:val="00DB4F33"/>
    <w:rPr>
      <w:rFonts w:ascii="Times New Roman" w:eastAsia="Calibri" w:hAnsi="Times New Roman" w:cs="Times New Roman"/>
      <w:sz w:val="24"/>
      <w:szCs w:val="24"/>
    </w:rPr>
  </w:style>
  <w:style w:type="paragraph" w:customStyle="1" w:styleId="TabbedCont7">
    <w:name w:val="Tabbed Cont 7"/>
    <w:basedOn w:val="TabbedCont6"/>
    <w:link w:val="TabbedCont7Char"/>
    <w:uiPriority w:val="32"/>
    <w:unhideWhenUsed/>
    <w:rsid w:val="00DB4F33"/>
    <w:pPr>
      <w:ind w:firstLine="5040"/>
    </w:pPr>
  </w:style>
  <w:style w:type="character" w:customStyle="1" w:styleId="TabbedCont7Char">
    <w:name w:val="Tabbed Cont 7 Char"/>
    <w:link w:val="TabbedCont7"/>
    <w:uiPriority w:val="32"/>
    <w:rsid w:val="00DB4F33"/>
    <w:rPr>
      <w:rFonts w:ascii="Times New Roman" w:eastAsia="Calibri" w:hAnsi="Times New Roman" w:cs="Times New Roman"/>
      <w:sz w:val="24"/>
      <w:szCs w:val="24"/>
    </w:rPr>
  </w:style>
  <w:style w:type="paragraph" w:customStyle="1" w:styleId="TabbedCont8">
    <w:name w:val="Tabbed Cont 8"/>
    <w:basedOn w:val="TabbedCont7"/>
    <w:link w:val="TabbedCont8Char"/>
    <w:uiPriority w:val="32"/>
    <w:unhideWhenUsed/>
    <w:rsid w:val="00DB4F33"/>
    <w:pPr>
      <w:ind w:firstLine="5760"/>
    </w:pPr>
  </w:style>
  <w:style w:type="character" w:customStyle="1" w:styleId="TabbedCont8Char">
    <w:name w:val="Tabbed Cont 8 Char"/>
    <w:link w:val="TabbedCont8"/>
    <w:uiPriority w:val="32"/>
    <w:rsid w:val="00DB4F33"/>
    <w:rPr>
      <w:rFonts w:ascii="Times New Roman" w:eastAsia="Calibri" w:hAnsi="Times New Roman" w:cs="Times New Roman"/>
      <w:sz w:val="24"/>
      <w:szCs w:val="24"/>
    </w:rPr>
  </w:style>
  <w:style w:type="paragraph" w:customStyle="1" w:styleId="TabbedCont9">
    <w:name w:val="Tabbed Cont 9"/>
    <w:basedOn w:val="TabbedCont8"/>
    <w:link w:val="TabbedCont9Char"/>
    <w:uiPriority w:val="32"/>
    <w:unhideWhenUsed/>
    <w:rsid w:val="00DB4F33"/>
    <w:pPr>
      <w:ind w:firstLine="6480"/>
    </w:pPr>
  </w:style>
  <w:style w:type="character" w:customStyle="1" w:styleId="TabbedCont9Char">
    <w:name w:val="Tabbed Cont 9 Char"/>
    <w:link w:val="TabbedCont9"/>
    <w:uiPriority w:val="32"/>
    <w:rsid w:val="00DB4F33"/>
    <w:rPr>
      <w:rFonts w:ascii="Times New Roman" w:eastAsia="Calibri" w:hAnsi="Times New Roman" w:cs="Times New Roman"/>
      <w:sz w:val="24"/>
      <w:szCs w:val="24"/>
    </w:rPr>
  </w:style>
  <w:style w:type="paragraph" w:customStyle="1" w:styleId="Legal21">
    <w:name w:val="Legal2 1"/>
    <w:basedOn w:val="Normal"/>
    <w:next w:val="Legal2Cont1"/>
    <w:link w:val="Legal21Char"/>
    <w:qFormat/>
    <w:rsid w:val="00DB4F33"/>
    <w:pPr>
      <w:keepNext/>
      <w:numPr>
        <w:numId w:val="3"/>
      </w:numPr>
      <w:spacing w:after="240"/>
      <w:outlineLvl w:val="0"/>
    </w:pPr>
    <w:rPr>
      <w:b/>
    </w:rPr>
  </w:style>
  <w:style w:type="character" w:customStyle="1" w:styleId="Legal21Char">
    <w:name w:val="Legal2 1 Char"/>
    <w:basedOn w:val="DefaultParagraphFont"/>
    <w:link w:val="Legal21"/>
    <w:rsid w:val="00DB4F33"/>
    <w:rPr>
      <w:rFonts w:ascii="Times New Roman" w:eastAsia="Calibri" w:hAnsi="Times New Roman" w:cs="Times New Roman"/>
      <w:b/>
      <w:sz w:val="24"/>
      <w:szCs w:val="24"/>
    </w:rPr>
  </w:style>
  <w:style w:type="paragraph" w:customStyle="1" w:styleId="Legal22">
    <w:name w:val="Legal2 2"/>
    <w:basedOn w:val="Legal21"/>
    <w:next w:val="Legal2Cont2"/>
    <w:link w:val="Legal22Char"/>
    <w:qFormat/>
    <w:rsid w:val="00DB4F33"/>
    <w:pPr>
      <w:keepNext w:val="0"/>
      <w:numPr>
        <w:ilvl w:val="1"/>
      </w:numPr>
      <w:outlineLvl w:val="1"/>
    </w:pPr>
    <w:rPr>
      <w:b w:val="0"/>
    </w:rPr>
  </w:style>
  <w:style w:type="character" w:customStyle="1" w:styleId="Legal22Char">
    <w:name w:val="Legal2 2 Char"/>
    <w:basedOn w:val="DefaultParagraphFont"/>
    <w:link w:val="Legal22"/>
    <w:rsid w:val="00DB4F33"/>
    <w:rPr>
      <w:rFonts w:ascii="Times New Roman" w:eastAsia="Calibri" w:hAnsi="Times New Roman" w:cs="Times New Roman"/>
      <w:sz w:val="24"/>
      <w:szCs w:val="24"/>
    </w:rPr>
  </w:style>
  <w:style w:type="paragraph" w:customStyle="1" w:styleId="Legal23">
    <w:name w:val="Legal2 3"/>
    <w:basedOn w:val="Legal22"/>
    <w:next w:val="Legal2Cont3"/>
    <w:link w:val="Legal23Char"/>
    <w:qFormat/>
    <w:rsid w:val="00DB4F33"/>
    <w:pPr>
      <w:numPr>
        <w:ilvl w:val="2"/>
      </w:numPr>
      <w:outlineLvl w:val="2"/>
    </w:pPr>
  </w:style>
  <w:style w:type="character" w:customStyle="1" w:styleId="Legal23Char">
    <w:name w:val="Legal2 3 Char"/>
    <w:basedOn w:val="DefaultParagraphFont"/>
    <w:link w:val="Legal23"/>
    <w:rsid w:val="00DB4F33"/>
    <w:rPr>
      <w:rFonts w:ascii="Times New Roman" w:eastAsia="Calibri" w:hAnsi="Times New Roman" w:cs="Times New Roman"/>
      <w:sz w:val="24"/>
      <w:szCs w:val="24"/>
    </w:rPr>
  </w:style>
  <w:style w:type="paragraph" w:customStyle="1" w:styleId="Legal24">
    <w:name w:val="Legal2 4"/>
    <w:basedOn w:val="Legal23"/>
    <w:next w:val="Legal2Cont4"/>
    <w:link w:val="Legal24Char"/>
    <w:qFormat/>
    <w:rsid w:val="00DB4F33"/>
    <w:pPr>
      <w:numPr>
        <w:ilvl w:val="3"/>
      </w:numPr>
      <w:outlineLvl w:val="3"/>
    </w:pPr>
  </w:style>
  <w:style w:type="character" w:customStyle="1" w:styleId="Legal24Char">
    <w:name w:val="Legal2 4 Char"/>
    <w:basedOn w:val="DefaultParagraphFont"/>
    <w:link w:val="Legal24"/>
    <w:rsid w:val="00DB4F33"/>
    <w:rPr>
      <w:rFonts w:ascii="Times New Roman" w:eastAsia="Calibri" w:hAnsi="Times New Roman" w:cs="Times New Roman"/>
      <w:sz w:val="24"/>
      <w:szCs w:val="24"/>
    </w:rPr>
  </w:style>
  <w:style w:type="paragraph" w:customStyle="1" w:styleId="Legal25">
    <w:name w:val="Legal2 5"/>
    <w:basedOn w:val="Legal24"/>
    <w:next w:val="Legal2Cont5"/>
    <w:link w:val="Legal25Char"/>
    <w:qFormat/>
    <w:rsid w:val="00DB4F33"/>
    <w:pPr>
      <w:numPr>
        <w:ilvl w:val="4"/>
      </w:numPr>
      <w:outlineLvl w:val="4"/>
    </w:pPr>
  </w:style>
  <w:style w:type="character" w:customStyle="1" w:styleId="Legal25Char">
    <w:name w:val="Legal2 5 Char"/>
    <w:basedOn w:val="DefaultParagraphFont"/>
    <w:link w:val="Legal25"/>
    <w:rsid w:val="00DB4F33"/>
    <w:rPr>
      <w:rFonts w:ascii="Times New Roman" w:eastAsia="Calibri" w:hAnsi="Times New Roman" w:cs="Times New Roman"/>
      <w:sz w:val="24"/>
      <w:szCs w:val="24"/>
    </w:rPr>
  </w:style>
  <w:style w:type="paragraph" w:customStyle="1" w:styleId="Legal26">
    <w:name w:val="Legal2 6"/>
    <w:basedOn w:val="Legal25"/>
    <w:next w:val="Legal2Cont6"/>
    <w:link w:val="Legal26Char"/>
    <w:qFormat/>
    <w:rsid w:val="00DB4F33"/>
    <w:pPr>
      <w:numPr>
        <w:ilvl w:val="5"/>
      </w:numPr>
      <w:outlineLvl w:val="5"/>
    </w:pPr>
  </w:style>
  <w:style w:type="character" w:customStyle="1" w:styleId="Legal26Char">
    <w:name w:val="Legal2 6 Char"/>
    <w:basedOn w:val="DefaultParagraphFont"/>
    <w:link w:val="Legal26"/>
    <w:rsid w:val="00DB4F33"/>
    <w:rPr>
      <w:rFonts w:ascii="Times New Roman" w:eastAsia="Calibri" w:hAnsi="Times New Roman" w:cs="Times New Roman"/>
      <w:sz w:val="24"/>
      <w:szCs w:val="24"/>
    </w:rPr>
  </w:style>
  <w:style w:type="paragraph" w:customStyle="1" w:styleId="Legal27">
    <w:name w:val="Legal2 7"/>
    <w:basedOn w:val="Legal26"/>
    <w:next w:val="Legal2Cont7"/>
    <w:link w:val="Legal27Char"/>
    <w:qFormat/>
    <w:rsid w:val="00DB4F33"/>
    <w:pPr>
      <w:numPr>
        <w:ilvl w:val="6"/>
      </w:numPr>
      <w:outlineLvl w:val="6"/>
    </w:pPr>
  </w:style>
  <w:style w:type="character" w:customStyle="1" w:styleId="Legal27Char">
    <w:name w:val="Legal2 7 Char"/>
    <w:basedOn w:val="DefaultParagraphFont"/>
    <w:link w:val="Legal27"/>
    <w:rsid w:val="00DB4F33"/>
    <w:rPr>
      <w:rFonts w:ascii="Times New Roman" w:eastAsia="Calibri" w:hAnsi="Times New Roman" w:cs="Times New Roman"/>
      <w:sz w:val="24"/>
      <w:szCs w:val="24"/>
    </w:rPr>
  </w:style>
  <w:style w:type="paragraph" w:customStyle="1" w:styleId="Legal28">
    <w:name w:val="Legal2 8"/>
    <w:basedOn w:val="Legal27"/>
    <w:next w:val="Legal2Cont8"/>
    <w:link w:val="Legal28Char"/>
    <w:qFormat/>
    <w:rsid w:val="00DB4F33"/>
    <w:pPr>
      <w:numPr>
        <w:ilvl w:val="7"/>
      </w:numPr>
      <w:outlineLvl w:val="7"/>
    </w:pPr>
  </w:style>
  <w:style w:type="character" w:customStyle="1" w:styleId="Legal28Char">
    <w:name w:val="Legal2 8 Char"/>
    <w:basedOn w:val="DefaultParagraphFont"/>
    <w:link w:val="Legal28"/>
    <w:rsid w:val="00DB4F33"/>
    <w:rPr>
      <w:rFonts w:ascii="Times New Roman" w:eastAsia="Calibri" w:hAnsi="Times New Roman" w:cs="Times New Roman"/>
      <w:sz w:val="24"/>
      <w:szCs w:val="24"/>
    </w:rPr>
  </w:style>
  <w:style w:type="paragraph" w:customStyle="1" w:styleId="Legal29">
    <w:name w:val="Legal2 9"/>
    <w:basedOn w:val="Legal28"/>
    <w:next w:val="Legal2Cont9"/>
    <w:link w:val="Legal29Char"/>
    <w:qFormat/>
    <w:rsid w:val="00DB4F33"/>
    <w:pPr>
      <w:numPr>
        <w:ilvl w:val="8"/>
      </w:numPr>
      <w:outlineLvl w:val="8"/>
    </w:pPr>
  </w:style>
  <w:style w:type="character" w:customStyle="1" w:styleId="Legal29Char">
    <w:name w:val="Legal2 9 Char"/>
    <w:basedOn w:val="DefaultParagraphFont"/>
    <w:link w:val="Legal29"/>
    <w:rsid w:val="00DB4F33"/>
    <w:rPr>
      <w:rFonts w:ascii="Times New Roman" w:eastAsia="Calibri" w:hAnsi="Times New Roman" w:cs="Times New Roman"/>
      <w:sz w:val="24"/>
      <w:szCs w:val="24"/>
    </w:rPr>
  </w:style>
  <w:style w:type="table" w:styleId="TableGrid">
    <w:name w:val="Table Grid"/>
    <w:basedOn w:val="TableNormal"/>
    <w:uiPriority w:val="59"/>
    <w:rsid w:val="00DB4F33"/>
    <w:pPr>
      <w:spacing w:after="0" w:line="240" w:lineRule="auto"/>
    </w:pPr>
    <w:rPr>
      <w:rFonts w:ascii="Times New Roman" w:eastAsia="Calibri"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DB4F33"/>
    <w:rPr>
      <w:sz w:val="16"/>
      <w:szCs w:val="16"/>
    </w:rPr>
  </w:style>
  <w:style w:type="paragraph" w:styleId="CommentText">
    <w:name w:val="annotation text"/>
    <w:basedOn w:val="Normal"/>
    <w:link w:val="CommentTextChar"/>
    <w:uiPriority w:val="99"/>
    <w:semiHidden/>
    <w:unhideWhenUsed/>
    <w:rsid w:val="00DB4F33"/>
    <w:rPr>
      <w:sz w:val="20"/>
      <w:szCs w:val="20"/>
    </w:rPr>
  </w:style>
  <w:style w:type="character" w:customStyle="1" w:styleId="CommentTextChar">
    <w:name w:val="Comment Text Char"/>
    <w:basedOn w:val="DefaultParagraphFont"/>
    <w:link w:val="CommentText"/>
    <w:uiPriority w:val="99"/>
    <w:semiHidden/>
    <w:rsid w:val="00DB4F33"/>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B4F33"/>
    <w:rPr>
      <w:b/>
      <w:bCs/>
    </w:rPr>
  </w:style>
  <w:style w:type="character" w:customStyle="1" w:styleId="CommentSubjectChar">
    <w:name w:val="Comment Subject Char"/>
    <w:basedOn w:val="CommentTextChar"/>
    <w:link w:val="CommentSubject"/>
    <w:uiPriority w:val="99"/>
    <w:semiHidden/>
    <w:rsid w:val="00DB4F33"/>
    <w:rPr>
      <w:rFonts w:ascii="Times New Roman" w:eastAsia="Calibri" w:hAnsi="Times New Roman" w:cs="Times New Roman"/>
      <w:b/>
      <w:bCs/>
      <w:sz w:val="20"/>
      <w:szCs w:val="20"/>
    </w:rPr>
  </w:style>
  <w:style w:type="paragraph" w:styleId="BalloonText">
    <w:name w:val="Balloon Text"/>
    <w:basedOn w:val="Normal"/>
    <w:link w:val="BalloonTextChar"/>
    <w:uiPriority w:val="99"/>
    <w:semiHidden/>
    <w:unhideWhenUsed/>
    <w:rsid w:val="00DB4F33"/>
    <w:rPr>
      <w:rFonts w:ascii="Tahoma" w:hAnsi="Tahoma" w:cs="Tahoma"/>
      <w:sz w:val="16"/>
      <w:szCs w:val="16"/>
    </w:rPr>
  </w:style>
  <w:style w:type="character" w:customStyle="1" w:styleId="BalloonTextChar">
    <w:name w:val="Balloon Text Char"/>
    <w:basedOn w:val="DefaultParagraphFont"/>
    <w:link w:val="BalloonText"/>
    <w:uiPriority w:val="99"/>
    <w:semiHidden/>
    <w:rsid w:val="00DB4F33"/>
    <w:rPr>
      <w:rFonts w:ascii="Tahoma" w:eastAsia="Calibri" w:hAnsi="Tahoma" w:cs="Tahoma"/>
      <w:sz w:val="16"/>
      <w:szCs w:val="16"/>
    </w:rPr>
  </w:style>
  <w:style w:type="paragraph" w:styleId="TOC1">
    <w:name w:val="toc 1"/>
    <w:basedOn w:val="Normal"/>
    <w:next w:val="Normal"/>
    <w:autoRedefine/>
    <w:uiPriority w:val="39"/>
    <w:unhideWhenUsed/>
    <w:rsid w:val="00DB4F33"/>
    <w:pPr>
      <w:tabs>
        <w:tab w:val="right" w:leader="dot" w:pos="9360"/>
      </w:tabs>
      <w:spacing w:after="100"/>
      <w:ind w:left="720" w:right="720" w:hanging="720"/>
    </w:pPr>
  </w:style>
  <w:style w:type="paragraph" w:styleId="TOC2">
    <w:name w:val="toc 2"/>
    <w:basedOn w:val="Normal"/>
    <w:next w:val="Normal"/>
    <w:autoRedefine/>
    <w:uiPriority w:val="39"/>
    <w:unhideWhenUsed/>
    <w:rsid w:val="00DB4F33"/>
    <w:pPr>
      <w:tabs>
        <w:tab w:val="right" w:leader="dot" w:pos="9360"/>
      </w:tabs>
      <w:spacing w:after="100"/>
      <w:ind w:left="1440" w:right="720" w:hanging="720"/>
    </w:pPr>
  </w:style>
  <w:style w:type="paragraph" w:styleId="TOC3">
    <w:name w:val="toc 3"/>
    <w:basedOn w:val="Normal"/>
    <w:next w:val="Normal"/>
    <w:autoRedefine/>
    <w:uiPriority w:val="39"/>
    <w:unhideWhenUsed/>
    <w:rsid w:val="00DB4F33"/>
    <w:pPr>
      <w:spacing w:after="100"/>
      <w:ind w:left="480"/>
    </w:pPr>
  </w:style>
  <w:style w:type="paragraph" w:styleId="TOC4">
    <w:name w:val="toc 4"/>
    <w:basedOn w:val="Normal"/>
    <w:next w:val="Normal"/>
    <w:autoRedefine/>
    <w:uiPriority w:val="39"/>
    <w:unhideWhenUsed/>
    <w:rsid w:val="00DB4F33"/>
    <w:pPr>
      <w:spacing w:after="100"/>
      <w:ind w:left="720"/>
    </w:pPr>
  </w:style>
  <w:style w:type="paragraph" w:styleId="TOC5">
    <w:name w:val="toc 5"/>
    <w:basedOn w:val="Normal"/>
    <w:next w:val="Normal"/>
    <w:autoRedefine/>
    <w:uiPriority w:val="39"/>
    <w:unhideWhenUsed/>
    <w:rsid w:val="00DB4F33"/>
    <w:pPr>
      <w:spacing w:after="100"/>
      <w:ind w:left="960"/>
    </w:pPr>
  </w:style>
  <w:style w:type="paragraph" w:styleId="TOC6">
    <w:name w:val="toc 6"/>
    <w:basedOn w:val="Normal"/>
    <w:next w:val="Normal"/>
    <w:autoRedefine/>
    <w:uiPriority w:val="39"/>
    <w:unhideWhenUsed/>
    <w:rsid w:val="00DB4F33"/>
    <w:pPr>
      <w:spacing w:after="100"/>
      <w:ind w:left="1200"/>
    </w:pPr>
  </w:style>
  <w:style w:type="paragraph" w:styleId="TOC7">
    <w:name w:val="toc 7"/>
    <w:basedOn w:val="Normal"/>
    <w:next w:val="Normal"/>
    <w:autoRedefine/>
    <w:uiPriority w:val="39"/>
    <w:unhideWhenUsed/>
    <w:rsid w:val="00DB4F33"/>
    <w:pPr>
      <w:spacing w:after="100"/>
      <w:ind w:left="1440"/>
    </w:pPr>
  </w:style>
  <w:style w:type="paragraph" w:styleId="TOC8">
    <w:name w:val="toc 8"/>
    <w:basedOn w:val="Normal"/>
    <w:next w:val="Normal"/>
    <w:autoRedefine/>
    <w:uiPriority w:val="39"/>
    <w:unhideWhenUsed/>
    <w:rsid w:val="00DB4F33"/>
    <w:pPr>
      <w:spacing w:after="100"/>
      <w:ind w:left="1680"/>
    </w:pPr>
  </w:style>
  <w:style w:type="paragraph" w:styleId="TOC9">
    <w:name w:val="toc 9"/>
    <w:basedOn w:val="Normal"/>
    <w:next w:val="Normal"/>
    <w:autoRedefine/>
    <w:uiPriority w:val="39"/>
    <w:unhideWhenUsed/>
    <w:rsid w:val="00DB4F33"/>
    <w:pPr>
      <w:spacing w:after="100"/>
      <w:ind w:left="1920"/>
    </w:pPr>
  </w:style>
  <w:style w:type="character" w:styleId="Hyperlink">
    <w:name w:val="Hyperlink"/>
    <w:basedOn w:val="DefaultParagraphFont"/>
    <w:uiPriority w:val="99"/>
    <w:unhideWhenUsed/>
    <w:rsid w:val="00DB4F33"/>
    <w:rPr>
      <w:color w:val="0000FF" w:themeColor="hyperlink"/>
      <w:u w:val="single"/>
    </w:rPr>
  </w:style>
  <w:style w:type="paragraph" w:customStyle="1" w:styleId="Legal1L1">
    <w:name w:val="Legal1_L1"/>
    <w:basedOn w:val="Normal"/>
    <w:next w:val="Legal1Cont1"/>
    <w:uiPriority w:val="99"/>
    <w:rsid w:val="00DB4F33"/>
    <w:pPr>
      <w:numPr>
        <w:ilvl w:val="2"/>
        <w:numId w:val="5"/>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rsid w:val="00DB4F33"/>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rsid w:val="00DB4F33"/>
    <w:pPr>
      <w:numPr>
        <w:ilvl w:val="4"/>
        <w:numId w:val="5"/>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rsid w:val="00DB4F33"/>
    <w:pPr>
      <w:numPr>
        <w:ilvl w:val="5"/>
      </w:numPr>
      <w:tabs>
        <w:tab w:val="clear" w:pos="3600"/>
      </w:tabs>
      <w:outlineLvl w:val="5"/>
    </w:pPr>
  </w:style>
  <w:style w:type="paragraph" w:customStyle="1" w:styleId="Legal1L8">
    <w:name w:val="Legal1_L8"/>
    <w:basedOn w:val="Normal"/>
    <w:next w:val="Legal1Cont8"/>
    <w:rsid w:val="00DB4F33"/>
    <w:pPr>
      <w:numPr>
        <w:ilvl w:val="7"/>
        <w:numId w:val="5"/>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rsid w:val="00DB4F33"/>
    <w:pPr>
      <w:numPr>
        <w:ilvl w:val="8"/>
      </w:numPr>
      <w:tabs>
        <w:tab w:val="clear" w:pos="5760"/>
      </w:tabs>
      <w:outlineLvl w:val="8"/>
    </w:pPr>
  </w:style>
  <w:style w:type="paragraph" w:customStyle="1" w:styleId="TOCHeader">
    <w:name w:val="TOC Header"/>
    <w:basedOn w:val="Normal"/>
    <w:uiPriority w:val="99"/>
    <w:rsid w:val="00DB4F33"/>
    <w:pPr>
      <w:adjustRightInd w:val="0"/>
      <w:ind w:left="115" w:right="115"/>
      <w:jc w:val="center"/>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header" Target="header10.xml"/><Relationship Id="rId3" Type="http://schemas.microsoft.com/office/2007/relationships/stylesWithEffects" Target="stylesWithEffect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footer" Target="footer1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eader" Target="header11.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footer" Target="footer10.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68</Pages>
  <Words>27434</Words>
  <Characters>156379</Characters>
  <Application>Microsoft Office Word</Application>
  <DocSecurity>0</DocSecurity>
  <Lines>1303</Lines>
  <Paragraphs>366</Paragraphs>
  <ScaleCrop>false</ScaleCrop>
  <HeadingPairs>
    <vt:vector size="2" baseType="variant">
      <vt:variant>
        <vt:lpstr>Title</vt:lpstr>
      </vt:variant>
      <vt:variant>
        <vt:i4>1</vt:i4>
      </vt:variant>
    </vt:vector>
  </HeadingPairs>
  <TitlesOfParts>
    <vt:vector size="1" baseType="lpstr">
      <vt:lpstr/>
    </vt:vector>
  </TitlesOfParts>
  <Company>Northeast Utilities</Company>
  <LinksUpToDate>false</LinksUpToDate>
  <CharactersWithSpaces>183447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Wilson</dc:creator>
  <cp:lastModifiedBy>Administrator</cp:lastModifiedBy>
  <cp:revision>2</cp:revision>
  <dcterms:created xsi:type="dcterms:W3CDTF">2017-06-27T14:43:00Z</dcterms:created>
  <dcterms:modified xsi:type="dcterms:W3CDTF">2017-06-27T14:43:00Z</dcterms:modified>
</cp:coreProperties>
</file>